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方正小标宋简体" w:eastAsia="方正小标宋简体"/>
          <w:sz w:val="36"/>
          <w:szCs w:val="36"/>
          <w:lang w:eastAsia="zh-CN"/>
        </w:rPr>
      </w:pPr>
      <w:r>
        <w:rPr>
          <w:rFonts w:hint="eastAsia" w:ascii="方正小标宋简体" w:eastAsia="方正小标宋简体"/>
          <w:sz w:val="36"/>
          <w:szCs w:val="36"/>
        </w:rPr>
        <w:t>河南科技大学材料科学与工程学科数字化智慧化教学平台建设项目竞争性磋商文件变更</w:t>
      </w:r>
      <w:r>
        <w:rPr>
          <w:rFonts w:hint="eastAsia" w:ascii="方正小标宋简体" w:eastAsia="方正小标宋简体"/>
          <w:sz w:val="36"/>
          <w:szCs w:val="36"/>
          <w:lang w:eastAsia="zh-CN"/>
        </w:rPr>
        <w:t>内容对照表</w:t>
      </w:r>
    </w:p>
    <w:p>
      <w:pPr>
        <w:spacing w:before="156" w:beforeLines="50" w:after="156" w:afterLines="50"/>
        <w:ind w:firstLine="560" w:firstLineChars="200"/>
        <w:rPr>
          <w:rFonts w:hint="default"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rPr>
        <w:t>第五章项目需求及技术要求变更内容如下：</w:t>
      </w:r>
    </w:p>
    <w:tbl>
      <w:tblPr>
        <w:tblStyle w:val="8"/>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16"/>
        <w:gridCol w:w="730"/>
        <w:gridCol w:w="3"/>
        <w:gridCol w:w="197"/>
        <w:gridCol w:w="3440"/>
        <w:gridCol w:w="776"/>
        <w:gridCol w:w="3"/>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名称</w:t>
            </w: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指标序号</w:t>
            </w:r>
          </w:p>
        </w:tc>
        <w:tc>
          <w:tcPr>
            <w:tcW w:w="4370" w:type="dxa"/>
            <w:gridSpan w:val="4"/>
            <w:vAlign w:val="center"/>
          </w:tcPr>
          <w:p>
            <w:pPr>
              <w:jc w:val="cente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原参数</w:t>
            </w:r>
          </w:p>
        </w:tc>
        <w:tc>
          <w:tcPr>
            <w:tcW w:w="3933" w:type="dxa"/>
            <w:gridSpan w:val="3"/>
            <w:vAlign w:val="center"/>
          </w:tcPr>
          <w:p>
            <w:pPr>
              <w:jc w:val="cente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变更后参数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rPr>
                <w:rFonts w:hint="eastAsia" w:ascii="宋体" w:hAnsi="宋体" w:eastAsia="宋体" w:cs="Times New Roman"/>
                <w:bCs/>
                <w:color w:val="auto"/>
                <w:sz w:val="24"/>
                <w:szCs w:val="24"/>
                <w:highlight w:val="none"/>
              </w:rPr>
            </w:pPr>
            <w:r>
              <w:rPr>
                <w:rFonts w:hint="default" w:ascii="宋体" w:hAnsi="宋体" w:eastAsia="宋体" w:cs="宋体"/>
                <w:color w:val="auto"/>
                <w:kern w:val="0"/>
                <w:sz w:val="24"/>
                <w:szCs w:val="24"/>
                <w:highlight w:val="none"/>
                <w:lang w:val="en-US" w:eastAsia="zh-CN" w:bidi="ar"/>
              </w:rPr>
              <w:t>数字化网络中控模块</w:t>
            </w:r>
          </w:p>
        </w:tc>
        <w:tc>
          <w:tcPr>
            <w:tcW w:w="816" w:type="dxa"/>
            <w:vAlign w:val="center"/>
          </w:tcPr>
          <w:p>
            <w:pPr>
              <w:rPr>
                <w:rFonts w:hint="default" w:ascii="宋体" w:hAnsi="宋体" w:eastAsia="宋体" w:cs="Times New Roman"/>
                <w:bCs/>
                <w:color w:val="auto"/>
                <w:sz w:val="24"/>
                <w:szCs w:val="24"/>
                <w:highlight w:val="none"/>
                <w:lang w:val="en-US" w:eastAsia="zh-CN"/>
              </w:rPr>
            </w:pPr>
            <w:r>
              <w:rPr>
                <w:rFonts w:hint="default" w:ascii="宋体" w:hAnsi="宋体" w:eastAsia="宋体"/>
                <w:color w:val="auto"/>
                <w:sz w:val="24"/>
                <w:szCs w:val="24"/>
                <w:highlight w:val="none"/>
              </w:rPr>
              <w:t>△</w:t>
            </w:r>
            <w:r>
              <w:rPr>
                <w:rFonts w:hint="eastAsia" w:ascii="宋体" w:hAnsi="宋体" w:eastAsia="宋体" w:cs="Times New Roman"/>
                <w:bCs/>
                <w:color w:val="auto"/>
                <w:sz w:val="24"/>
                <w:szCs w:val="24"/>
                <w:highlight w:val="none"/>
                <w:lang w:val="en-US" w:eastAsia="zh-CN"/>
              </w:rPr>
              <w:t>12</w:t>
            </w:r>
          </w:p>
        </w:tc>
        <w:tc>
          <w:tcPr>
            <w:tcW w:w="730" w:type="dxa"/>
            <w:vAlign w:val="center"/>
          </w:tcPr>
          <w:p>
            <w:pPr>
              <w:jc w:val="center"/>
              <w:rPr>
                <w:rFonts w:hint="eastAsia" w:ascii="宋体" w:hAnsi="宋体" w:eastAsia="宋体" w:cs="Times New Roman"/>
                <w:bCs/>
                <w:color w:val="auto"/>
                <w:sz w:val="24"/>
                <w:szCs w:val="24"/>
                <w:highlight w:val="none"/>
              </w:rPr>
            </w:pPr>
            <w:r>
              <w:rPr>
                <w:rFonts w:hint="default" w:ascii="宋体" w:hAnsi="宋体" w:eastAsia="宋体"/>
                <w:color w:val="auto"/>
                <w:sz w:val="24"/>
                <w:szCs w:val="24"/>
                <w:highlight w:val="none"/>
              </w:rPr>
              <w:t>△12</w:t>
            </w:r>
          </w:p>
        </w:tc>
        <w:tc>
          <w:tcPr>
            <w:tcW w:w="3640" w:type="dxa"/>
            <w:gridSpan w:val="3"/>
            <w:vAlign w:val="center"/>
          </w:tcPr>
          <w:p>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3.5mm音频输入≥1路，3.5mm音频输出≥1路，RS232接口≥3路，RS485接口≥2路，RJ45接口≥5路，HDMI输入≥4路，HDMI输出≥4路。支持≥4路视频输出相同画面或不同画面，支持视频线连接是否正常的自动检测。</w:t>
            </w:r>
          </w:p>
        </w:tc>
        <w:tc>
          <w:tcPr>
            <w:tcW w:w="779" w:type="dxa"/>
            <w:gridSpan w:val="2"/>
            <w:vAlign w:val="center"/>
          </w:tcPr>
          <w:p>
            <w:pPr>
              <w:jc w:val="center"/>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12</w:t>
            </w:r>
          </w:p>
        </w:tc>
        <w:tc>
          <w:tcPr>
            <w:tcW w:w="3154" w:type="dxa"/>
            <w:vAlign w:val="center"/>
          </w:tcPr>
          <w:p>
            <w:pPr>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3.5mm音频输入≥1路，3.5mm音频输出≥1路，RS232接口≥3路，RS485接口≥2路，RJ45接口≥5路，HDMI输入≥3路，HDMI输出≥3路。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智能机柜</w:t>
            </w: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ascii="宋体" w:hAnsi="宋体" w:eastAsia="宋体" w:cs="Times New Roman"/>
                <w:bCs/>
                <w:color w:val="auto"/>
                <w:sz w:val="24"/>
                <w:szCs w:val="24"/>
                <w:highlight w:val="none"/>
              </w:rPr>
              <w:t>9</w:t>
            </w:r>
          </w:p>
        </w:tc>
        <w:tc>
          <w:tcPr>
            <w:tcW w:w="4370" w:type="dxa"/>
            <w:gridSpan w:val="4"/>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全封闭环抱式设计，长</w:t>
            </w:r>
            <w:r>
              <w:rPr>
                <w:rFonts w:ascii="宋体" w:hAnsi="宋体" w:eastAsia="宋体" w:cs="Times New Roman"/>
                <w:bCs/>
                <w:color w:val="auto"/>
                <w:sz w:val="24"/>
                <w:szCs w:val="24"/>
                <w:highlight w:val="none"/>
              </w:rPr>
              <w:t>*宽*高≥1280mm*596mm*1052mm（±5mm），桌体采用厚度≥1.2mm冷轧钢板，桌面采用不低于E0级环保高密度板。</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环抱式设计，长</w:t>
            </w:r>
            <w:r>
              <w:rPr>
                <w:rFonts w:ascii="宋体" w:hAnsi="宋体" w:eastAsia="宋体" w:cs="Times New Roman"/>
                <w:bCs/>
                <w:color w:val="auto"/>
                <w:sz w:val="24"/>
                <w:szCs w:val="24"/>
                <w:highlight w:val="none"/>
              </w:rPr>
              <w:t>*宽*高≥1200mm*550mm*950mm，桌体采用厚度≥1.2mm冷轧钢板，桌面采用不低于E0级环保高密度板，机柜前面板支持定制学校logo。根据教室实际情况配套与桌体同材质地台。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w:t>
            </w:r>
            <w:r>
              <w:rPr>
                <w:rFonts w:ascii="宋体" w:hAnsi="宋体" w:eastAsia="宋体" w:cs="Times New Roman"/>
                <w:bCs/>
                <w:color w:val="auto"/>
                <w:sz w:val="24"/>
                <w:szCs w:val="24"/>
                <w:highlight w:val="none"/>
              </w:rPr>
              <w:t>0</w:t>
            </w:r>
          </w:p>
        </w:tc>
        <w:tc>
          <w:tcPr>
            <w:tcW w:w="4370" w:type="dxa"/>
            <w:gridSpan w:val="4"/>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支持标准机柜收纳≥</w:t>
            </w:r>
            <w:r>
              <w:rPr>
                <w:rFonts w:ascii="宋体" w:hAnsi="宋体" w:eastAsia="宋体" w:cs="Times New Roman"/>
                <w:bCs/>
                <w:color w:val="auto"/>
                <w:sz w:val="24"/>
                <w:szCs w:val="24"/>
                <w:highlight w:val="none"/>
              </w:rPr>
              <w:t>12U，长*宽*高≥977mm*504mm*654mm（±5mm）。前后门只需要一把锁管理。</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支持标准机柜收纳≥</w:t>
            </w:r>
            <w:r>
              <w:rPr>
                <w:rFonts w:ascii="宋体" w:hAnsi="宋体" w:eastAsia="宋体" w:cs="Times New Roman"/>
                <w:bCs/>
                <w:color w:val="auto"/>
                <w:sz w:val="24"/>
                <w:szCs w:val="24"/>
                <w:highlight w:val="none"/>
              </w:rPr>
              <w:t>10U，长*宽*高≥950mm*500mm*500mm。前后门只需要一把锁管理。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default" w:ascii="宋体" w:hAnsi="宋体" w:eastAsia="宋体"/>
                <w:color w:val="auto"/>
                <w:sz w:val="24"/>
                <w:szCs w:val="24"/>
                <w:highlight w:val="none"/>
              </w:rPr>
              <w:t>△</w:t>
            </w:r>
            <w:r>
              <w:rPr>
                <w:rFonts w:hint="eastAsia" w:ascii="宋体" w:hAnsi="宋体" w:eastAsia="宋体" w:cs="Times New Roman"/>
                <w:bCs/>
                <w:color w:val="auto"/>
                <w:sz w:val="24"/>
                <w:szCs w:val="24"/>
                <w:highlight w:val="none"/>
              </w:rPr>
              <w:t>2</w:t>
            </w:r>
            <w:r>
              <w:rPr>
                <w:rFonts w:ascii="宋体" w:hAnsi="宋体" w:eastAsia="宋体" w:cs="Times New Roman"/>
                <w:bCs/>
                <w:color w:val="auto"/>
                <w:sz w:val="24"/>
                <w:szCs w:val="24"/>
                <w:highlight w:val="none"/>
              </w:rPr>
              <w:t>3</w:t>
            </w:r>
          </w:p>
        </w:tc>
        <w:tc>
          <w:tcPr>
            <w:tcW w:w="930" w:type="dxa"/>
            <w:gridSpan w:val="3"/>
            <w:vAlign w:val="center"/>
          </w:tcPr>
          <w:p>
            <w:pPr>
              <w:jc w:val="center"/>
              <w:rPr>
                <w:rFonts w:ascii="宋体" w:hAnsi="宋体" w:eastAsia="宋体" w:cs="Times New Roman"/>
                <w:bCs/>
                <w:color w:val="auto"/>
                <w:sz w:val="24"/>
                <w:szCs w:val="24"/>
                <w:highlight w:val="none"/>
              </w:rPr>
            </w:pPr>
            <w:r>
              <w:rPr>
                <w:rFonts w:hint="default" w:ascii="宋体" w:hAnsi="宋体" w:eastAsia="宋体"/>
                <w:color w:val="auto"/>
                <w:sz w:val="24"/>
                <w:szCs w:val="24"/>
                <w:highlight w:val="none"/>
              </w:rPr>
              <w:t>△23</w:t>
            </w:r>
          </w:p>
        </w:tc>
        <w:tc>
          <w:tcPr>
            <w:tcW w:w="3440" w:type="dxa"/>
          </w:tcPr>
          <w:p>
            <w:pP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具备</w:t>
            </w:r>
            <w:r>
              <w:rPr>
                <w:rFonts w:ascii="宋体" w:hAnsi="宋体" w:eastAsia="宋体" w:cs="Times New Roman"/>
                <w:bCs/>
                <w:color w:val="auto"/>
                <w:sz w:val="24"/>
                <w:szCs w:val="24"/>
                <w:highlight w:val="none"/>
              </w:rPr>
              <w:t>U盘隐私操作功能，当在外接大屏或智能机柜插入U盘后，可以选择在内嵌触摸屏上安全打开U盘，打开后U盘上内容仅内嵌触摸屏上可见；点击U盘内容后，可以在外接大屏上打开该内容。（提供合规的第三方检测报告扫描件）</w:t>
            </w:r>
          </w:p>
        </w:tc>
        <w:tc>
          <w:tcPr>
            <w:tcW w:w="776" w:type="dxa"/>
            <w:vAlign w:val="center"/>
          </w:tcPr>
          <w:p>
            <w:pPr>
              <w:jc w:val="both"/>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23</w:t>
            </w:r>
          </w:p>
        </w:tc>
        <w:tc>
          <w:tcPr>
            <w:tcW w:w="3157" w:type="dxa"/>
            <w:gridSpan w:val="2"/>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val="en-US" w:eastAsia="zh-CN" w:bidi="ar"/>
              </w:rPr>
              <w:t>具备</w:t>
            </w:r>
            <w:r>
              <w:rPr>
                <w:rFonts w:hint="default" w:ascii="宋体" w:hAnsi="宋体" w:eastAsia="宋体" w:cs="宋体"/>
                <w:color w:val="auto"/>
                <w:kern w:val="0"/>
                <w:sz w:val="24"/>
                <w:szCs w:val="24"/>
                <w:highlight w:val="none"/>
                <w:lang w:val="en-US" w:eastAsia="zh-CN" w:bidi="ar"/>
              </w:rPr>
              <w:t>U盘隐私操作功能，当在</w:t>
            </w:r>
            <w:r>
              <w:rPr>
                <w:rFonts w:ascii="宋体" w:hAnsi="宋体" w:eastAsia="宋体" w:cs="宋体"/>
                <w:color w:val="auto"/>
                <w:kern w:val="0"/>
                <w:sz w:val="24"/>
                <w:szCs w:val="24"/>
                <w:highlight w:val="none"/>
                <w:lang w:val="en-US" w:eastAsia="zh-CN" w:bidi="ar"/>
              </w:rPr>
              <w:t>外接</w:t>
            </w:r>
            <w:r>
              <w:rPr>
                <w:rFonts w:hint="default" w:ascii="宋体" w:hAnsi="宋体" w:eastAsia="宋体" w:cs="宋体"/>
                <w:color w:val="auto"/>
                <w:kern w:val="0"/>
                <w:sz w:val="24"/>
                <w:szCs w:val="24"/>
                <w:highlight w:val="none"/>
                <w:lang w:val="en-US" w:eastAsia="zh-CN" w:bidi="ar"/>
              </w:rPr>
              <w:t>大屏或</w:t>
            </w:r>
            <w:r>
              <w:rPr>
                <w:rFonts w:ascii="宋体" w:hAnsi="宋体" w:eastAsia="宋体" w:cs="宋体"/>
                <w:color w:val="auto"/>
                <w:kern w:val="0"/>
                <w:sz w:val="24"/>
                <w:szCs w:val="24"/>
                <w:highlight w:val="none"/>
                <w:lang w:val="en-US" w:eastAsia="zh-CN" w:bidi="ar"/>
              </w:rPr>
              <w:t>智能机柜</w:t>
            </w:r>
            <w:r>
              <w:rPr>
                <w:rFonts w:hint="default" w:ascii="宋体" w:hAnsi="宋体" w:eastAsia="宋体" w:cs="宋体"/>
                <w:color w:val="auto"/>
                <w:kern w:val="0"/>
                <w:sz w:val="24"/>
                <w:szCs w:val="24"/>
                <w:highlight w:val="none"/>
                <w:lang w:val="en-US" w:eastAsia="zh-CN" w:bidi="ar"/>
              </w:rPr>
              <w:t>插入U盘后，可以选择在</w:t>
            </w:r>
            <w:r>
              <w:rPr>
                <w:rFonts w:ascii="宋体" w:hAnsi="宋体" w:eastAsia="宋体" w:cs="宋体"/>
                <w:color w:val="auto"/>
                <w:kern w:val="0"/>
                <w:sz w:val="24"/>
                <w:szCs w:val="24"/>
                <w:highlight w:val="none"/>
                <w:lang w:val="en-US" w:eastAsia="zh-CN" w:bidi="ar"/>
              </w:rPr>
              <w:t>内嵌触摸屏</w:t>
            </w:r>
            <w:r>
              <w:rPr>
                <w:rFonts w:hint="default" w:ascii="宋体" w:hAnsi="宋体" w:eastAsia="宋体" w:cs="宋体"/>
                <w:color w:val="auto"/>
                <w:kern w:val="0"/>
                <w:sz w:val="24"/>
                <w:szCs w:val="24"/>
                <w:highlight w:val="none"/>
                <w:lang w:val="en-US" w:eastAsia="zh-CN" w:bidi="ar"/>
              </w:rPr>
              <w:t>上安全打开U盘，打开后U盘上内容仅</w:t>
            </w:r>
            <w:r>
              <w:rPr>
                <w:rFonts w:ascii="宋体" w:hAnsi="宋体" w:eastAsia="宋体" w:cs="宋体"/>
                <w:color w:val="auto"/>
                <w:kern w:val="0"/>
                <w:sz w:val="24"/>
                <w:szCs w:val="24"/>
                <w:highlight w:val="none"/>
                <w:lang w:val="en-US" w:eastAsia="zh-CN" w:bidi="ar"/>
              </w:rPr>
              <w:t>内嵌触摸屏</w:t>
            </w:r>
            <w:r>
              <w:rPr>
                <w:rFonts w:hint="default" w:ascii="宋体" w:hAnsi="宋体" w:eastAsia="宋体" w:cs="宋体"/>
                <w:color w:val="auto"/>
                <w:kern w:val="0"/>
                <w:sz w:val="24"/>
                <w:szCs w:val="24"/>
                <w:highlight w:val="none"/>
                <w:lang w:val="en-US" w:eastAsia="zh-CN" w:bidi="ar"/>
              </w:rPr>
              <w:t>上可见；点击U盘内容后，可以在</w:t>
            </w:r>
            <w:r>
              <w:rPr>
                <w:rFonts w:ascii="宋体" w:hAnsi="宋体" w:eastAsia="宋体" w:cs="宋体"/>
                <w:color w:val="auto"/>
                <w:kern w:val="0"/>
                <w:sz w:val="24"/>
                <w:szCs w:val="24"/>
                <w:highlight w:val="none"/>
                <w:lang w:val="en-US" w:eastAsia="zh-CN" w:bidi="ar"/>
              </w:rPr>
              <w:t>外接</w:t>
            </w:r>
            <w:r>
              <w:rPr>
                <w:rFonts w:hint="default" w:ascii="宋体" w:hAnsi="宋体" w:eastAsia="宋体" w:cs="宋体"/>
                <w:color w:val="auto"/>
                <w:kern w:val="0"/>
                <w:sz w:val="24"/>
                <w:szCs w:val="24"/>
                <w:highlight w:val="none"/>
                <w:lang w:val="en-US" w:eastAsia="zh-CN" w:bidi="ar"/>
              </w:rPr>
              <w:t>大屏上打开该内容。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智能温控系统A</w:t>
            </w: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w:t>
            </w:r>
            <w:r>
              <w:rPr>
                <w:rFonts w:ascii="宋体" w:hAnsi="宋体" w:eastAsia="宋体" w:cs="Times New Roman"/>
                <w:bCs/>
                <w:color w:val="auto"/>
                <w:sz w:val="24"/>
                <w:szCs w:val="24"/>
                <w:highlight w:val="none"/>
              </w:rPr>
              <w:t>6</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采用变频稀土压缩机，高频速≤6秒启动，机身厚度≤204mm，导风板≥53mm，循环风量≥1350m³/h，配套液晶线控器。</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变频压缩机，循环风量≥</w:t>
            </w:r>
            <w:r>
              <w:rPr>
                <w:rFonts w:ascii="宋体" w:hAnsi="宋体" w:eastAsia="宋体" w:cs="Times New Roman"/>
                <w:bCs/>
                <w:color w:val="auto"/>
                <w:sz w:val="24"/>
                <w:szCs w:val="24"/>
                <w:highlight w:val="none"/>
              </w:rPr>
              <w:t>1350m³/h，配套液晶线控器。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w:t>
            </w:r>
            <w:r>
              <w:rPr>
                <w:rFonts w:ascii="宋体" w:hAnsi="宋体" w:eastAsia="宋体" w:cs="Times New Roman"/>
                <w:bCs/>
                <w:color w:val="auto"/>
                <w:sz w:val="24"/>
                <w:szCs w:val="24"/>
                <w:highlight w:val="none"/>
              </w:rPr>
              <w:t>7</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外置水泵设计，可将冷凝水提升至天花板以上≥1.2米。</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冷凝水提升泵，可将冷凝水提升至天花板以上≥</w:t>
            </w:r>
            <w:r>
              <w:rPr>
                <w:rFonts w:ascii="宋体" w:hAnsi="宋体" w:eastAsia="宋体" w:cs="Times New Roman"/>
                <w:bCs/>
                <w:color w:val="auto"/>
                <w:sz w:val="24"/>
                <w:szCs w:val="24"/>
                <w:highlight w:val="none"/>
              </w:rPr>
              <w:t>0.8米。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w:t>
            </w:r>
            <w:r>
              <w:rPr>
                <w:rFonts w:ascii="宋体" w:hAnsi="宋体" w:eastAsia="宋体" w:cs="Times New Roman"/>
                <w:bCs/>
                <w:color w:val="auto"/>
                <w:sz w:val="24"/>
                <w:szCs w:val="24"/>
                <w:highlight w:val="none"/>
              </w:rPr>
              <w:t>8</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制冷量（W）≥7400，制冷功率（W）≤2200，制热量（W）≥9230，制热功率（W）≤2620，电辅热（W）≥1800。</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制冷量（</w:t>
            </w:r>
            <w:r>
              <w:rPr>
                <w:rFonts w:ascii="宋体" w:hAnsi="宋体" w:eastAsia="宋体" w:cs="Times New Roman"/>
                <w:bCs/>
                <w:color w:val="auto"/>
                <w:sz w:val="24"/>
                <w:szCs w:val="24"/>
                <w:highlight w:val="none"/>
              </w:rPr>
              <w:t>W）≥7200，制冷功率（W）≤2450，制热量（W）≥8000，制热功率（W）≤2700。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智能温控系统B</w:t>
            </w: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ascii="宋体" w:hAnsi="宋体" w:eastAsia="宋体" w:cs="Times New Roman"/>
                <w:bCs/>
                <w:color w:val="auto"/>
                <w:sz w:val="24"/>
                <w:szCs w:val="24"/>
                <w:highlight w:val="none"/>
              </w:rPr>
              <w:t>1</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APF≥3.8。</w:t>
            </w:r>
          </w:p>
        </w:tc>
        <w:tc>
          <w:tcPr>
            <w:tcW w:w="3933" w:type="dxa"/>
            <w:gridSpan w:val="3"/>
          </w:tcPr>
          <w:p>
            <w:pPr>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APF≥3.62。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ascii="宋体" w:hAnsi="宋体" w:eastAsia="宋体" w:cs="Times New Roman"/>
                <w:bCs/>
                <w:color w:val="auto"/>
                <w:sz w:val="24"/>
                <w:szCs w:val="24"/>
                <w:highlight w:val="none"/>
              </w:rPr>
              <w:t>2</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采用直流变频压缩机，高频速≤6秒启动，机身厚度≤287mm，导风板≥53mm，循环风量≥2060m³/h，配套液晶线控器。</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变频压缩机，循环风量≥</w:t>
            </w:r>
            <w:r>
              <w:rPr>
                <w:rFonts w:ascii="宋体" w:hAnsi="宋体" w:eastAsia="宋体" w:cs="Times New Roman"/>
                <w:bCs/>
                <w:color w:val="auto"/>
                <w:sz w:val="24"/>
                <w:szCs w:val="24"/>
                <w:highlight w:val="none"/>
              </w:rPr>
              <w:t>2000m³/h，配套液晶线控器。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ascii="宋体" w:hAnsi="宋体" w:eastAsia="宋体" w:cs="Times New Roman"/>
                <w:bCs/>
                <w:color w:val="auto"/>
                <w:sz w:val="24"/>
                <w:szCs w:val="24"/>
                <w:highlight w:val="none"/>
              </w:rPr>
              <w:t>3</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外置水泵设计，可将冷凝水提升至天花板以上≥1.2米。</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冷凝水提升泵，可将冷凝水提升至天花板以上≥</w:t>
            </w:r>
            <w:r>
              <w:rPr>
                <w:rFonts w:ascii="宋体" w:hAnsi="宋体" w:eastAsia="宋体" w:cs="Times New Roman"/>
                <w:bCs/>
                <w:color w:val="auto"/>
                <w:sz w:val="24"/>
                <w:szCs w:val="24"/>
                <w:highlight w:val="none"/>
              </w:rPr>
              <w:t>0.8米。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ascii="宋体" w:hAnsi="宋体" w:eastAsia="宋体" w:cs="Times New Roman"/>
                <w:bCs/>
                <w:color w:val="auto"/>
                <w:sz w:val="24"/>
                <w:szCs w:val="24"/>
                <w:highlight w:val="none"/>
              </w:rPr>
              <w:t>4</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制冷量（W）≥12100，制冷功率（W）≤4680，制热量（W）≥13500，制热功率（W）≤4050，电辅热（W）≥2000。</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制冷量（</w:t>
            </w:r>
            <w:r>
              <w:rPr>
                <w:rFonts w:ascii="宋体" w:hAnsi="宋体" w:eastAsia="宋体" w:cs="Times New Roman"/>
                <w:bCs/>
                <w:color w:val="auto"/>
                <w:sz w:val="24"/>
                <w:szCs w:val="24"/>
                <w:highlight w:val="none"/>
              </w:rPr>
              <w:t>W）≥12000，制冷功率（W）≤4680，制热量（W）≥13200，制热功率（W）≤4400。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数据平台对接</w:t>
            </w:r>
          </w:p>
        </w:tc>
        <w:tc>
          <w:tcPr>
            <w:tcW w:w="816" w:type="dxa"/>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w:t>
            </w:r>
            <w:r>
              <w:rPr>
                <w:rFonts w:ascii="宋体" w:hAnsi="宋体" w:eastAsia="宋体"/>
                <w:color w:val="auto"/>
                <w:sz w:val="24"/>
                <w:szCs w:val="24"/>
                <w:highlight w:val="none"/>
              </w:rPr>
              <w:t>36</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完成数字化管控平台与我校教学数据对接，实现扫码开机、用户名登录开机、一卡通开机和人脸识别开机。</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数字化管控平台可依据教师工号、上课时间、上课地点等实现扫码开机、用户名登录开机（统一身份认证登录方式）、一卡通开机和人脸识别开机等功能。需免费开放数据采集接口，方便学校进行数据采集。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ascii="宋体" w:hAnsi="宋体" w:eastAsia="宋体" w:cs="Times New Roman"/>
                <w:bCs/>
                <w:color w:val="auto"/>
                <w:sz w:val="24"/>
                <w:szCs w:val="24"/>
                <w:highlight w:val="none"/>
              </w:rPr>
              <w:t>7</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教学视频数据与我校非结构化数据管理平台对接，在我校统一的教学资源平台进行展示。</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中标厂商应免费开放教学视频相关数据对接接口，配合学校进行非结构化数据采集工作。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ascii="宋体" w:hAnsi="宋体" w:eastAsia="宋体" w:cs="Times New Roman"/>
                <w:bCs/>
                <w:color w:val="auto"/>
                <w:sz w:val="24"/>
                <w:szCs w:val="24"/>
                <w:highlight w:val="none"/>
              </w:rPr>
              <w:t>8</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组织机构数据及教学数据与我校数据资产管理平台对接，实现统一身份认证。</w:t>
            </w:r>
          </w:p>
        </w:tc>
        <w:tc>
          <w:tcPr>
            <w:tcW w:w="3933" w:type="dxa"/>
            <w:gridSpan w:val="3"/>
            <w:vAlign w:val="center"/>
          </w:tcPr>
          <w:p>
            <w:pPr>
              <w:rPr>
                <w:rFonts w:ascii="宋体" w:hAnsi="宋体" w:eastAsia="宋体" w:cs="宋体"/>
                <w:color w:val="auto"/>
                <w:kern w:val="0"/>
                <w:sz w:val="24"/>
                <w:szCs w:val="24"/>
                <w:highlight w:val="none"/>
                <w:lang w:bidi="ar"/>
              </w:rPr>
            </w:pPr>
            <w:r>
              <w:rPr>
                <w:rFonts w:hint="eastAsia" w:ascii="宋体" w:hAnsi="宋体" w:eastAsia="宋体" w:cs="Times New Roman"/>
                <w:bCs/>
                <w:color w:val="auto"/>
                <w:sz w:val="24"/>
                <w:szCs w:val="24"/>
                <w:highlight w:val="none"/>
              </w:rPr>
              <w:t>所提供系统应遵循河南科技大学网络安全和数据管理相关规定（可在信息化建设与管理办公室官网查询）。组织机构、人员等基础数据应与学校数据中心实现对接；如提供系统有待办、消息提醒等功能，应与“我</w:t>
            </w:r>
            <w:r>
              <w:rPr>
                <w:rFonts w:ascii="宋体" w:hAnsi="宋体" w:eastAsia="宋体" w:cs="Times New Roman"/>
                <w:bCs/>
                <w:color w:val="auto"/>
                <w:sz w:val="24"/>
                <w:szCs w:val="24"/>
                <w:highlight w:val="none"/>
              </w:rPr>
              <w:t>i科大”智慧校园平台消息事务中心对接；提供系统应与我校“我i科大”智慧校园平台进行统一身份认证对接。对接接口都是学校提供的标准对接接口，支持多种开发语言。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ascii="宋体" w:hAnsi="宋体" w:eastAsia="宋体" w:cs="Times New Roman"/>
                <w:bCs/>
                <w:color w:val="auto"/>
                <w:sz w:val="24"/>
                <w:szCs w:val="24"/>
                <w:highlight w:val="none"/>
              </w:rPr>
              <w:t>9</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督导数据与教务处督导评价平台对接，与我校数据资产管理平台对接。</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所提供系统督导数据应免费开放数据采集接口，方便学校进行数据采集。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基于AI技术的视频资源应用与智慧管理平台</w:t>
            </w:r>
          </w:p>
        </w:tc>
        <w:tc>
          <w:tcPr>
            <w:tcW w:w="816" w:type="dxa"/>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w:t>
            </w:r>
            <w:r>
              <w:rPr>
                <w:rFonts w:ascii="宋体" w:hAnsi="宋体" w:eastAsia="宋体"/>
                <w:color w:val="auto"/>
                <w:sz w:val="24"/>
                <w:szCs w:val="24"/>
                <w:highlight w:val="none"/>
              </w:rPr>
              <w:t>41</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sz w:val="24"/>
                <w:szCs w:val="24"/>
                <w:highlight w:val="none"/>
              </w:rPr>
              <w:t>要求将学校原有不少于300间教室监控、录播等流媒体设备无缝接入平台，实现多画面自动直播转发和自动录制功能。供应商出具对接服务承诺函。</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要求将学校原有不少于</w:t>
            </w:r>
            <w:r>
              <w:rPr>
                <w:rFonts w:ascii="宋体" w:hAnsi="宋体" w:eastAsia="宋体" w:cs="Times New Roman"/>
                <w:bCs/>
                <w:color w:val="auto"/>
                <w:sz w:val="24"/>
                <w:szCs w:val="24"/>
                <w:highlight w:val="none"/>
              </w:rPr>
              <w:t>300间教室监控、录播等流媒体设备无缝接入平台（通过流媒体rtsp或rtmp协议），实现多画面自动直播转发和自动录制功能。供应商出具对接服务承诺函。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高清录播模块（配套流媒体处理软件）</w:t>
            </w:r>
          </w:p>
        </w:tc>
        <w:tc>
          <w:tcPr>
            <w:tcW w:w="816" w:type="dxa"/>
            <w:vAlign w:val="center"/>
          </w:tcPr>
          <w:p>
            <w:pPr>
              <w:rPr>
                <w:rFonts w:ascii="宋体" w:hAnsi="宋体" w:eastAsia="宋体" w:cs="Times New Roman"/>
                <w:bCs/>
                <w:color w:val="auto"/>
                <w:sz w:val="24"/>
                <w:szCs w:val="24"/>
                <w:highlight w:val="none"/>
              </w:rPr>
            </w:pPr>
            <w:r>
              <w:rPr>
                <w:rFonts w:ascii="宋体" w:hAnsi="宋体" w:eastAsia="宋体"/>
                <w:color w:val="auto"/>
                <w:sz w:val="24"/>
                <w:szCs w:val="24"/>
                <w:highlight w:val="none"/>
              </w:rPr>
              <w:t>△58</w:t>
            </w:r>
          </w:p>
        </w:tc>
        <w:tc>
          <w:tcPr>
            <w:tcW w:w="733" w:type="dxa"/>
            <w:gridSpan w:val="2"/>
            <w:vAlign w:val="center"/>
          </w:tcPr>
          <w:p>
            <w:pPr>
              <w:jc w:val="both"/>
              <w:rPr>
                <w:rFonts w:ascii="宋体" w:hAnsi="宋体" w:eastAsia="宋体" w:cs="Times New Roman"/>
                <w:bCs/>
                <w:color w:val="auto"/>
                <w:sz w:val="24"/>
                <w:szCs w:val="24"/>
                <w:highlight w:val="none"/>
              </w:rPr>
            </w:pPr>
            <w:r>
              <w:rPr>
                <w:rFonts w:ascii="宋体" w:hAnsi="宋体" w:eastAsia="宋体"/>
                <w:color w:val="auto"/>
                <w:sz w:val="24"/>
                <w:szCs w:val="24"/>
                <w:highlight w:val="none"/>
              </w:rPr>
              <w:t>△58</w:t>
            </w:r>
          </w:p>
        </w:tc>
        <w:tc>
          <w:tcPr>
            <w:tcW w:w="3637" w:type="dxa"/>
            <w:gridSpan w:val="2"/>
          </w:tcPr>
          <w:p>
            <w:pPr>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D-Video视频信号输入≥4路，HDMI视频信号输入≥2路，HDMI视频信号输出≥2路。（提供合规的第三方检测报告扫描件）</w:t>
            </w:r>
          </w:p>
        </w:tc>
        <w:tc>
          <w:tcPr>
            <w:tcW w:w="779" w:type="dxa"/>
            <w:gridSpan w:val="2"/>
            <w:vAlign w:val="center"/>
          </w:tcPr>
          <w:p>
            <w:pPr>
              <w:jc w:val="both"/>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58</w:t>
            </w:r>
          </w:p>
        </w:tc>
        <w:tc>
          <w:tcPr>
            <w:tcW w:w="3154" w:type="dxa"/>
          </w:tcPr>
          <w:p>
            <w:pPr>
              <w:rPr>
                <w:rFonts w:ascii="宋体" w:hAnsi="宋体" w:eastAsia="宋体" w:cs="Times New Roman"/>
                <w:bCs/>
                <w:color w:val="auto"/>
                <w:sz w:val="24"/>
                <w:szCs w:val="24"/>
                <w:highlight w:val="none"/>
              </w:rPr>
            </w:pPr>
            <w:r>
              <w:rPr>
                <w:rFonts w:hint="default" w:ascii="宋体" w:hAnsi="宋体" w:eastAsia="宋体" w:cs="宋体"/>
                <w:color w:val="auto"/>
                <w:sz w:val="24"/>
                <w:szCs w:val="24"/>
                <w:highlight w:val="none"/>
              </w:rPr>
              <w:t>视频信号输入</w:t>
            </w:r>
            <w:r>
              <w:rPr>
                <w:rFonts w:ascii="宋体" w:hAnsi="宋体" w:eastAsia="宋体" w:cs="宋体"/>
                <w:color w:val="auto"/>
                <w:sz w:val="24"/>
                <w:szCs w:val="24"/>
                <w:highlight w:val="none"/>
              </w:rPr>
              <w:t>≥</w:t>
            </w:r>
            <w:r>
              <w:rPr>
                <w:rFonts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路，</w:t>
            </w:r>
            <w:r>
              <w:rPr>
                <w:rFonts w:ascii="宋体" w:hAnsi="宋体" w:eastAsia="宋体" w:cs="宋体"/>
                <w:color w:val="auto"/>
                <w:sz w:val="24"/>
                <w:szCs w:val="24"/>
                <w:highlight w:val="none"/>
                <w:lang w:val="en-US" w:eastAsia="zh-CN"/>
              </w:rPr>
              <w:t>其中</w:t>
            </w:r>
            <w:r>
              <w:rPr>
                <w:rFonts w:hint="default" w:ascii="宋体" w:hAnsi="宋体" w:eastAsia="宋体" w:cs="宋体"/>
                <w:color w:val="auto"/>
                <w:sz w:val="24"/>
                <w:szCs w:val="24"/>
                <w:highlight w:val="none"/>
              </w:rPr>
              <w:t>HDMI输入≥2路，HDMI输出≥2路。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5</w:t>
            </w:r>
            <w:r>
              <w:rPr>
                <w:rFonts w:ascii="宋体" w:hAnsi="宋体" w:eastAsia="宋体" w:cs="Times New Roman"/>
                <w:bCs/>
                <w:color w:val="auto"/>
                <w:sz w:val="24"/>
                <w:szCs w:val="24"/>
                <w:highlight w:val="none"/>
              </w:rPr>
              <w:t>9</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sz w:val="24"/>
                <w:szCs w:val="24"/>
                <w:highlight w:val="none"/>
              </w:rPr>
              <w:t>具备标准RJ45网络接口，支持100/1000M网络自适应以及IPv4、IPv6双协议栈；Console控制接口（RJ45）≥2路，支持RS232串行通信协议进行外接控制；USB接口≥2路，可用于连接U盘等外设。</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具备标准</w:t>
            </w:r>
            <w:r>
              <w:rPr>
                <w:rFonts w:ascii="宋体" w:hAnsi="宋体" w:eastAsia="宋体" w:cs="Times New Roman"/>
                <w:bCs/>
                <w:color w:val="auto"/>
                <w:sz w:val="24"/>
                <w:szCs w:val="24"/>
                <w:highlight w:val="none"/>
              </w:rPr>
              <w:t>RJ45网络接口，支持100/1000M网络自适应以及IPv4、IPv6双协议栈；控制接口≥2路，支持RS232串行通信协议进行外接控制；USB接口≥2路，可用于连接U盘等外设。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ascii="宋体" w:hAnsi="宋体" w:eastAsia="宋体"/>
                <w:color w:val="auto"/>
                <w:sz w:val="24"/>
                <w:szCs w:val="24"/>
                <w:highlight w:val="none"/>
              </w:rPr>
              <w:t>△60</w:t>
            </w:r>
          </w:p>
        </w:tc>
        <w:tc>
          <w:tcPr>
            <w:tcW w:w="733" w:type="dxa"/>
            <w:gridSpan w:val="2"/>
            <w:vAlign w:val="center"/>
          </w:tcPr>
          <w:p>
            <w:pPr>
              <w:jc w:val="both"/>
              <w:rPr>
                <w:rFonts w:ascii="宋体" w:hAnsi="宋体" w:eastAsia="宋体" w:cs="Times New Roman"/>
                <w:bCs/>
                <w:color w:val="auto"/>
                <w:sz w:val="24"/>
                <w:szCs w:val="24"/>
                <w:highlight w:val="none"/>
              </w:rPr>
            </w:pPr>
            <w:r>
              <w:rPr>
                <w:rFonts w:ascii="宋体" w:hAnsi="宋体" w:eastAsia="宋体"/>
                <w:color w:val="auto"/>
                <w:sz w:val="24"/>
                <w:szCs w:val="24"/>
                <w:highlight w:val="none"/>
              </w:rPr>
              <w:t>△60</w:t>
            </w:r>
          </w:p>
        </w:tc>
        <w:tc>
          <w:tcPr>
            <w:tcW w:w="3637" w:type="dxa"/>
            <w:gridSpan w:val="2"/>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线性音频模拟信号输入接口≥</w:t>
            </w:r>
            <w:r>
              <w:rPr>
                <w:rFonts w:ascii="宋体" w:hAnsi="宋体" w:eastAsia="宋体" w:cs="Times New Roman"/>
                <w:bCs/>
                <w:color w:val="auto"/>
                <w:sz w:val="24"/>
                <w:szCs w:val="24"/>
                <w:highlight w:val="none"/>
              </w:rPr>
              <w:t>2路，线性音频输出接口≥2路，数字音频Digital Mic输入接口≥6路。支持音频“一线通”功能。（提供合规的第三方检测报告扫描件）</w:t>
            </w:r>
          </w:p>
        </w:tc>
        <w:tc>
          <w:tcPr>
            <w:tcW w:w="776" w:type="dxa"/>
            <w:vAlign w:val="center"/>
          </w:tcPr>
          <w:p>
            <w:pPr>
              <w:jc w:val="both"/>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60</w:t>
            </w:r>
          </w:p>
        </w:tc>
        <w:tc>
          <w:tcPr>
            <w:tcW w:w="3157" w:type="dxa"/>
            <w:gridSpan w:val="2"/>
          </w:tcPr>
          <w:p>
            <w:pPr>
              <w:rPr>
                <w:rFonts w:ascii="宋体" w:hAnsi="宋体" w:eastAsia="宋体" w:cs="Times New Roman"/>
                <w:bCs/>
                <w:color w:val="auto"/>
                <w:sz w:val="24"/>
                <w:szCs w:val="24"/>
                <w:highlight w:val="none"/>
              </w:rPr>
            </w:pPr>
            <w:r>
              <w:rPr>
                <w:rFonts w:ascii="宋体" w:hAnsi="宋体" w:eastAsia="宋体" w:cs="宋体"/>
                <w:color w:val="auto"/>
                <w:sz w:val="24"/>
                <w:szCs w:val="24"/>
                <w:highlight w:val="none"/>
                <w:lang w:val="en-US" w:eastAsia="zh-CN"/>
              </w:rPr>
              <w:t>线性音频输入接口</w:t>
            </w:r>
            <w:r>
              <w:rPr>
                <w:rFonts w:hint="default" w:ascii="宋体" w:hAnsi="宋体" w:eastAsia="宋体" w:cs="宋体"/>
                <w:color w:val="auto"/>
                <w:sz w:val="24"/>
                <w:szCs w:val="24"/>
                <w:highlight w:val="none"/>
              </w:rPr>
              <w:t>≥2路</w:t>
            </w:r>
            <w:r>
              <w:rPr>
                <w:rFonts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线性音频输出接口≥2路，数字音频输入接口≥</w:t>
            </w:r>
            <w:r>
              <w:rPr>
                <w:rFonts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6</w:t>
            </w:r>
            <w:r>
              <w:rPr>
                <w:rFonts w:ascii="宋体" w:hAnsi="宋体" w:eastAsia="宋体" w:cs="Times New Roman"/>
                <w:bCs/>
                <w:color w:val="auto"/>
                <w:sz w:val="24"/>
                <w:szCs w:val="24"/>
                <w:highlight w:val="none"/>
              </w:rPr>
              <w:t>2</w:t>
            </w:r>
          </w:p>
        </w:tc>
        <w:tc>
          <w:tcPr>
            <w:tcW w:w="4370" w:type="dxa"/>
            <w:gridSpan w:val="4"/>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摄像机到高清录播主机端的视频采集和传输过程无需经过编解码，无画质损耗；具备声画同步机制，实现≤</w:t>
            </w:r>
            <w:r>
              <w:rPr>
                <w:rFonts w:ascii="宋体" w:hAnsi="宋体" w:eastAsia="宋体" w:cs="Times New Roman"/>
                <w:bCs/>
                <w:color w:val="auto"/>
                <w:sz w:val="24"/>
                <w:szCs w:val="24"/>
                <w:highlight w:val="none"/>
              </w:rPr>
              <w:t>100ms的声画同步。（提供合规的第三方检测报告扫描件）</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摄像机到高清录播主机端的视频采集和传输过程无需经过编解码，无画质损耗；具备声画同步机制，实现≤</w:t>
            </w:r>
            <w:r>
              <w:rPr>
                <w:rFonts w:ascii="宋体" w:hAnsi="宋体" w:eastAsia="宋体" w:cs="Times New Roman"/>
                <w:bCs/>
                <w:color w:val="auto"/>
                <w:sz w:val="24"/>
                <w:szCs w:val="24"/>
                <w:highlight w:val="none"/>
              </w:rPr>
              <w:t>100ms的声画同步。（提供</w:t>
            </w:r>
            <w:r>
              <w:rPr>
                <w:rFonts w:hint="eastAsia" w:ascii="宋体" w:hAnsi="宋体" w:eastAsia="宋体" w:cs="Times New Roman"/>
                <w:bCs/>
                <w:color w:val="auto"/>
                <w:sz w:val="24"/>
                <w:szCs w:val="24"/>
                <w:highlight w:val="none"/>
                <w:lang w:eastAsia="zh-CN"/>
              </w:rPr>
              <w:t>有效</w:t>
            </w:r>
            <w:r>
              <w:rPr>
                <w:rFonts w:ascii="宋体" w:hAnsi="宋体" w:eastAsia="宋体" w:cs="Times New Roman"/>
                <w:bCs/>
                <w:color w:val="auto"/>
                <w:sz w:val="24"/>
                <w:szCs w:val="24"/>
                <w:highlight w:val="none"/>
              </w:rPr>
              <w:t>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智能教师AI摄像模块A (配套智能AI跟踪拍摄软件)</w:t>
            </w:r>
          </w:p>
        </w:tc>
        <w:tc>
          <w:tcPr>
            <w:tcW w:w="816" w:type="dxa"/>
            <w:vAlign w:val="center"/>
          </w:tcPr>
          <w:p>
            <w:pPr>
              <w:rPr>
                <w:rFonts w:ascii="宋体" w:hAnsi="宋体" w:eastAsia="宋体" w:cs="Times New Roman"/>
                <w:bCs/>
                <w:color w:val="auto"/>
                <w:sz w:val="24"/>
                <w:szCs w:val="24"/>
                <w:highlight w:val="none"/>
              </w:rPr>
            </w:pPr>
            <w:r>
              <w:rPr>
                <w:rFonts w:ascii="宋体" w:hAnsi="宋体" w:eastAsia="宋体"/>
                <w:color w:val="auto"/>
                <w:sz w:val="24"/>
                <w:szCs w:val="24"/>
                <w:highlight w:val="none"/>
              </w:rPr>
              <w:t>△81</w:t>
            </w:r>
          </w:p>
        </w:tc>
        <w:tc>
          <w:tcPr>
            <w:tcW w:w="4370" w:type="dxa"/>
            <w:gridSpan w:val="4"/>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视频分辨率支持</w:t>
            </w:r>
            <w:r>
              <w:rPr>
                <w:rFonts w:ascii="宋体" w:hAnsi="宋体" w:eastAsia="宋体" w:cs="Times New Roman"/>
                <w:bCs/>
                <w:color w:val="auto"/>
                <w:sz w:val="24"/>
                <w:szCs w:val="24"/>
                <w:highlight w:val="none"/>
              </w:rPr>
              <w:t>3840×2160；有效像素≥820万。（提供合规的第三方检测报告扫描件）</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视频分辨率≥</w:t>
            </w:r>
            <w:r>
              <w:rPr>
                <w:rFonts w:ascii="宋体" w:hAnsi="宋体" w:eastAsia="宋体" w:cs="Times New Roman"/>
                <w:bCs/>
                <w:color w:val="auto"/>
                <w:sz w:val="24"/>
                <w:szCs w:val="24"/>
                <w:highlight w:val="none"/>
              </w:rPr>
              <w:t>3840×2160；有效像素≥820万。（提供</w:t>
            </w:r>
            <w:r>
              <w:rPr>
                <w:rFonts w:hint="eastAsia" w:ascii="宋体" w:hAnsi="宋体" w:eastAsia="宋体" w:cs="Times New Roman"/>
                <w:bCs/>
                <w:color w:val="auto"/>
                <w:sz w:val="24"/>
                <w:szCs w:val="24"/>
                <w:highlight w:val="none"/>
                <w:lang w:eastAsia="zh-CN"/>
              </w:rPr>
              <w:t>有效</w:t>
            </w:r>
            <w:r>
              <w:rPr>
                <w:rFonts w:ascii="宋体" w:hAnsi="宋体" w:eastAsia="宋体" w:cs="Times New Roman"/>
                <w:bCs/>
                <w:color w:val="auto"/>
                <w:sz w:val="24"/>
                <w:szCs w:val="24"/>
                <w:highlight w:val="none"/>
              </w:rPr>
              <w:t>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8</w:t>
            </w:r>
            <w:r>
              <w:rPr>
                <w:rFonts w:ascii="宋体" w:hAnsi="宋体" w:eastAsia="宋体" w:cs="Times New Roman"/>
                <w:bCs/>
                <w:color w:val="auto"/>
                <w:sz w:val="24"/>
                <w:szCs w:val="24"/>
                <w:highlight w:val="none"/>
              </w:rPr>
              <w:t>2</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RJ45网络接口≥1，支持100M/1000M自适应以太网接入与RTSP协议网络视频输出；Line in音频输入≥1路；USB Type-A≥1路；数字视频输出口（RJ45）≥1路；HDMI视频输出口≥1路；RS232/RS422≥1路；支持高清录播模块供电和DC12V电源适配器两种供电方式。</w:t>
            </w:r>
          </w:p>
        </w:tc>
        <w:tc>
          <w:tcPr>
            <w:tcW w:w="3933" w:type="dxa"/>
            <w:gridSpan w:val="3"/>
          </w:tcPr>
          <w:p>
            <w:pPr>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RJ45网络接口≥1，支持100M/1000M自适应以太网接入与RTSP协议网络视频输出；Line in音频输入≥1路；USB Type-A≥1路；数字视频输出口≥1路；RS232/RS422≥1路；支持高清录播模块供电和DC12V电源适配器两种供电方式。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ascii="宋体" w:hAnsi="宋体" w:eastAsia="宋体"/>
                <w:color w:val="auto"/>
                <w:sz w:val="24"/>
                <w:szCs w:val="24"/>
                <w:highlight w:val="none"/>
              </w:rPr>
              <w:t>△86</w:t>
            </w:r>
          </w:p>
        </w:tc>
        <w:tc>
          <w:tcPr>
            <w:tcW w:w="4370" w:type="dxa"/>
            <w:gridSpan w:val="4"/>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要求内置</w:t>
            </w:r>
            <w:r>
              <w:rPr>
                <w:rFonts w:ascii="宋体" w:hAnsi="宋体" w:eastAsia="宋体" w:cs="Times New Roman"/>
                <w:bCs/>
                <w:color w:val="auto"/>
                <w:sz w:val="24"/>
                <w:szCs w:val="24"/>
                <w:highlight w:val="none"/>
              </w:rPr>
              <w:t>AI跟踪算法，摄像机内无额外辅助摄像头也无需增加任何设备即可实现人像自动跟踪，包括水平运动、俯仰运动、变焦、聚焦四维实时跟踪。（提供合规的第三方检测报告扫描件）</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要求内置</w:t>
            </w:r>
            <w:r>
              <w:rPr>
                <w:rFonts w:ascii="宋体" w:hAnsi="宋体" w:eastAsia="宋体" w:cs="Times New Roman"/>
                <w:bCs/>
                <w:color w:val="auto"/>
                <w:sz w:val="24"/>
                <w:szCs w:val="24"/>
                <w:highlight w:val="none"/>
              </w:rPr>
              <w:t>AI跟踪算法，基于AI人物识别技术，无需其他设备即可跟随教师移动实现自动跟踪拍摄。（提供</w:t>
            </w:r>
            <w:r>
              <w:rPr>
                <w:rFonts w:hint="eastAsia" w:ascii="宋体" w:hAnsi="宋体" w:eastAsia="宋体" w:cs="Times New Roman"/>
                <w:bCs/>
                <w:color w:val="auto"/>
                <w:sz w:val="24"/>
                <w:szCs w:val="24"/>
                <w:highlight w:val="none"/>
                <w:lang w:eastAsia="zh-CN"/>
              </w:rPr>
              <w:t>有效</w:t>
            </w:r>
            <w:r>
              <w:rPr>
                <w:rFonts w:ascii="宋体" w:hAnsi="宋体" w:eastAsia="宋体" w:cs="Times New Roman"/>
                <w:bCs/>
                <w:color w:val="auto"/>
                <w:sz w:val="24"/>
                <w:szCs w:val="24"/>
                <w:highlight w:val="none"/>
              </w:rPr>
              <w:t>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8</w:t>
            </w:r>
            <w:r>
              <w:rPr>
                <w:rFonts w:ascii="宋体" w:hAnsi="宋体" w:eastAsia="宋体" w:cs="Times New Roman"/>
                <w:bCs/>
                <w:color w:val="auto"/>
                <w:sz w:val="24"/>
                <w:szCs w:val="24"/>
                <w:highlight w:val="none"/>
              </w:rPr>
              <w:t>7</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支持对锁定跟拍对象进行人脸特征与肢体双重认证识别，在多人同时进入拍摄画面的情况下，持续锁定跟踪对象，不出现跟丢和误跟的情况。</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要求基于</w:t>
            </w:r>
            <w:r>
              <w:rPr>
                <w:rFonts w:ascii="宋体" w:hAnsi="宋体" w:eastAsia="宋体" w:cs="Times New Roman"/>
                <w:bCs/>
                <w:color w:val="auto"/>
                <w:sz w:val="24"/>
                <w:szCs w:val="24"/>
                <w:highlight w:val="none"/>
              </w:rPr>
              <w:t>AI人物识别技术实现人体与面部特征双重识别锁定，师生同画面时不跟丢不误跟，在跟踪锁定解除时间到达之后自动解除人物锁定。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高清摄像模块B (配套高清摄像机传输处理软件)</w:t>
            </w:r>
          </w:p>
        </w:tc>
        <w:tc>
          <w:tcPr>
            <w:tcW w:w="816" w:type="dxa"/>
            <w:vAlign w:val="center"/>
          </w:tcPr>
          <w:p>
            <w:pPr>
              <w:rPr>
                <w:rFonts w:ascii="宋体" w:hAnsi="宋体" w:eastAsia="宋体" w:cs="Times New Roman"/>
                <w:bCs/>
                <w:color w:val="auto"/>
                <w:sz w:val="24"/>
                <w:szCs w:val="24"/>
                <w:highlight w:val="none"/>
              </w:rPr>
            </w:pPr>
            <w:r>
              <w:rPr>
                <w:rFonts w:ascii="宋体" w:hAnsi="宋体" w:eastAsia="宋体"/>
                <w:color w:val="auto"/>
                <w:sz w:val="24"/>
                <w:szCs w:val="24"/>
                <w:highlight w:val="none"/>
              </w:rPr>
              <w:t>△93</w:t>
            </w:r>
          </w:p>
        </w:tc>
        <w:tc>
          <w:tcPr>
            <w:tcW w:w="4370" w:type="dxa"/>
            <w:gridSpan w:val="4"/>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采用逐行扫描模式，有效像素≥</w:t>
            </w:r>
            <w:r>
              <w:rPr>
                <w:rFonts w:ascii="宋体" w:hAnsi="宋体" w:eastAsia="宋体" w:cs="Times New Roman"/>
                <w:bCs/>
                <w:color w:val="auto"/>
                <w:sz w:val="24"/>
                <w:szCs w:val="24"/>
                <w:highlight w:val="none"/>
              </w:rPr>
              <w:t>1100万。（提供合规的第三方检测报告扫描件）</w:t>
            </w:r>
          </w:p>
        </w:tc>
        <w:tc>
          <w:tcPr>
            <w:tcW w:w="3933" w:type="dxa"/>
            <w:gridSpan w:val="3"/>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val="en-US" w:bidi="ar"/>
              </w:rPr>
              <w:t>采用逐行扫描模式，有效像素≥800万。（</w:t>
            </w:r>
            <w:r>
              <w:rPr>
                <w:rFonts w:ascii="宋体" w:hAnsi="宋体" w:eastAsia="宋体" w:cs="Times New Roman"/>
                <w:bCs/>
                <w:color w:val="auto"/>
                <w:sz w:val="24"/>
                <w:szCs w:val="24"/>
                <w:highlight w:val="none"/>
              </w:rPr>
              <w:t>提供</w:t>
            </w:r>
            <w:r>
              <w:rPr>
                <w:rFonts w:hint="eastAsia" w:ascii="宋体" w:hAnsi="宋体" w:eastAsia="宋体" w:cs="Times New Roman"/>
                <w:bCs/>
                <w:color w:val="auto"/>
                <w:sz w:val="24"/>
                <w:szCs w:val="24"/>
                <w:highlight w:val="none"/>
                <w:lang w:eastAsia="zh-CN"/>
              </w:rPr>
              <w:t>有效</w:t>
            </w:r>
            <w:r>
              <w:rPr>
                <w:rFonts w:ascii="宋体" w:hAnsi="宋体" w:eastAsia="宋体" w:cs="Times New Roman"/>
                <w:bCs/>
                <w:color w:val="auto"/>
                <w:sz w:val="24"/>
                <w:szCs w:val="24"/>
                <w:highlight w:val="none"/>
              </w:rPr>
              <w:t>的证明材料</w:t>
            </w:r>
            <w:r>
              <w:rPr>
                <w:rFonts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9</w:t>
            </w:r>
            <w:r>
              <w:rPr>
                <w:rFonts w:ascii="宋体" w:hAnsi="宋体" w:eastAsia="宋体" w:cs="Times New Roman"/>
                <w:bCs/>
                <w:color w:val="auto"/>
                <w:sz w:val="24"/>
                <w:szCs w:val="24"/>
                <w:highlight w:val="none"/>
              </w:rPr>
              <w:t>5</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RJ45网络接口≥1路，10/100/1000M自适应；D-Video数字视频接口（RJ45）≥1路；支持录播主机供电和DC12V电源适配器两种供电方式。</w:t>
            </w:r>
          </w:p>
        </w:tc>
        <w:tc>
          <w:tcPr>
            <w:tcW w:w="3933" w:type="dxa"/>
            <w:gridSpan w:val="3"/>
          </w:tcPr>
          <w:p>
            <w:pPr>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RJ45网络接口≥1路，10/100/1000M自适应；数字视频接口≥1路；支持录播主机供电和DC12V电源适配器两种供电方式。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03" w:type="dxa"/>
            <w:vMerge w:val="restart"/>
            <w:vAlign w:val="center"/>
          </w:tcPr>
          <w:p>
            <w:pPr>
              <w:rPr>
                <w:rFonts w:ascii="宋体" w:hAnsi="宋体" w:eastAsia="宋体" w:cs="Times New Roman"/>
                <w:bCs/>
                <w:color w:val="auto"/>
                <w:sz w:val="24"/>
                <w:szCs w:val="24"/>
                <w:highlight w:val="none"/>
              </w:rPr>
            </w:pPr>
            <w:r>
              <w:rPr>
                <w:rFonts w:hint="default" w:ascii="宋体" w:hAnsi="宋体" w:eastAsia="宋体" w:cs="宋体"/>
                <w:color w:val="auto"/>
                <w:kern w:val="0"/>
                <w:sz w:val="24"/>
                <w:szCs w:val="24"/>
                <w:highlight w:val="none"/>
                <w:lang w:val="en-US" w:eastAsia="zh-CN" w:bidi="ar"/>
              </w:rPr>
              <w:t>智慧教学显示模块</w:t>
            </w:r>
            <w:r>
              <w:rPr>
                <w:rFonts w:ascii="宋体" w:hAnsi="宋体" w:eastAsia="宋体" w:cs="宋体"/>
                <w:color w:val="auto"/>
                <w:kern w:val="0"/>
                <w:sz w:val="24"/>
                <w:szCs w:val="24"/>
                <w:highlight w:val="none"/>
                <w:lang w:val="en-US" w:eastAsia="zh-CN" w:bidi="ar"/>
              </w:rPr>
              <w:t>B</w:t>
            </w:r>
          </w:p>
        </w:tc>
        <w:tc>
          <w:tcPr>
            <w:tcW w:w="816" w:type="dxa"/>
            <w:vAlign w:val="center"/>
          </w:tcPr>
          <w:p>
            <w:pPr>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105</w:t>
            </w:r>
          </w:p>
        </w:tc>
        <w:tc>
          <w:tcPr>
            <w:tcW w:w="4370" w:type="dxa"/>
            <w:gridSpan w:val="4"/>
          </w:tcPr>
          <w:p>
            <w:pPr>
              <w:rPr>
                <w:rFonts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val="en-US" w:bidi="ar"/>
              </w:rPr>
              <w:t>3</w:t>
            </w:r>
            <w:r>
              <w:rPr>
                <w:rFonts w:ascii="宋体" w:hAnsi="宋体" w:eastAsia="宋体" w:cs="宋体"/>
                <w:color w:val="auto"/>
                <w:kern w:val="0"/>
                <w:sz w:val="24"/>
                <w:szCs w:val="24"/>
                <w:highlight w:val="none"/>
                <w:lang w:val="en-US" w:bidi="ar"/>
              </w:rPr>
              <w:t>LCD</w:t>
            </w:r>
            <w:r>
              <w:rPr>
                <w:rFonts w:hint="default" w:ascii="宋体" w:hAnsi="宋体" w:eastAsia="宋体" w:cs="宋体"/>
                <w:color w:val="auto"/>
                <w:kern w:val="0"/>
                <w:sz w:val="24"/>
                <w:szCs w:val="24"/>
                <w:highlight w:val="none"/>
                <w:lang w:val="en-US" w:bidi="ar"/>
              </w:rPr>
              <w:t>激光投影，≥0.64英寸液晶面板,寿命≥20000小时。</w:t>
            </w:r>
          </w:p>
        </w:tc>
        <w:tc>
          <w:tcPr>
            <w:tcW w:w="3933" w:type="dxa"/>
            <w:gridSpan w:val="3"/>
          </w:tcPr>
          <w:p>
            <w:pPr>
              <w:rPr>
                <w:rFonts w:ascii="宋体" w:hAnsi="宋体" w:eastAsia="宋体" w:cs="Times New Roman"/>
                <w:bCs/>
                <w:color w:val="auto"/>
                <w:sz w:val="24"/>
                <w:szCs w:val="24"/>
                <w:highlight w:val="none"/>
              </w:rPr>
            </w:pPr>
            <w:r>
              <w:rPr>
                <w:rFonts w:hint="default" w:ascii="宋体" w:hAnsi="宋体" w:eastAsia="宋体" w:cs="宋体"/>
                <w:color w:val="auto"/>
                <w:kern w:val="0"/>
                <w:sz w:val="24"/>
                <w:szCs w:val="24"/>
                <w:highlight w:val="none"/>
                <w:lang w:val="en-US" w:bidi="ar"/>
              </w:rPr>
              <w:t>3</w:t>
            </w:r>
            <w:r>
              <w:rPr>
                <w:rFonts w:ascii="宋体" w:hAnsi="宋体" w:eastAsia="宋体" w:cs="宋体"/>
                <w:color w:val="auto"/>
                <w:kern w:val="0"/>
                <w:sz w:val="24"/>
                <w:szCs w:val="24"/>
                <w:highlight w:val="none"/>
                <w:lang w:val="en-US" w:bidi="ar"/>
              </w:rPr>
              <w:t>LCD</w:t>
            </w:r>
            <w:r>
              <w:rPr>
                <w:rFonts w:hint="default" w:ascii="宋体" w:hAnsi="宋体" w:eastAsia="宋体" w:cs="宋体"/>
                <w:color w:val="auto"/>
                <w:kern w:val="0"/>
                <w:sz w:val="24"/>
                <w:szCs w:val="24"/>
                <w:highlight w:val="none"/>
                <w:lang w:val="en-US" w:bidi="ar"/>
              </w:rPr>
              <w:t>激光投影，≥0.64英寸液晶面板,寿命≥20000小时，重量≥8.3kg。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110</w:t>
            </w:r>
          </w:p>
        </w:tc>
        <w:tc>
          <w:tcPr>
            <w:tcW w:w="4370" w:type="dxa"/>
            <w:gridSpan w:val="4"/>
          </w:tcPr>
          <w:p>
            <w:pPr>
              <w:rPr>
                <w:rFonts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val="en-US" w:bidi="ar"/>
              </w:rPr>
              <w:t>重量≥8.3kg。</w:t>
            </w:r>
          </w:p>
        </w:tc>
        <w:tc>
          <w:tcPr>
            <w:tcW w:w="3933" w:type="dxa"/>
            <w:gridSpan w:val="3"/>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val="en-US" w:eastAsia="zh-CN" w:bidi="ar"/>
              </w:rPr>
              <w:t>配套150吋16：10电动白塑幕布。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数字红外无线系统主机A</w:t>
            </w: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ascii="宋体" w:hAnsi="宋体" w:eastAsia="宋体" w:cs="Times New Roman"/>
                <w:bCs/>
                <w:color w:val="auto"/>
                <w:sz w:val="24"/>
                <w:szCs w:val="24"/>
                <w:highlight w:val="none"/>
              </w:rPr>
              <w:t>12</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主机具备OLED显示屏参数设置，具备吊装麦克风智能校准功能，具备设置IP地址等功能。</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主机具备</w:t>
            </w:r>
            <w:r>
              <w:rPr>
                <w:rFonts w:ascii="宋体" w:hAnsi="宋体" w:eastAsia="宋体" w:cs="Times New Roman"/>
                <w:bCs/>
                <w:color w:val="auto"/>
                <w:sz w:val="24"/>
                <w:szCs w:val="24"/>
                <w:highlight w:val="none"/>
              </w:rPr>
              <w:t>OLED显示屏，能够显示相关参数设置页面。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ascii="宋体" w:hAnsi="宋体" w:eastAsia="宋体"/>
                <w:color w:val="auto"/>
                <w:sz w:val="24"/>
                <w:szCs w:val="24"/>
                <w:highlight w:val="none"/>
              </w:rPr>
              <w:t>△113</w:t>
            </w:r>
          </w:p>
        </w:tc>
        <w:tc>
          <w:tcPr>
            <w:tcW w:w="4370" w:type="dxa"/>
            <w:gridSpan w:val="4"/>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内置功放，输出功率≥</w:t>
            </w:r>
            <w:r>
              <w:rPr>
                <w:rFonts w:ascii="宋体" w:hAnsi="宋体" w:eastAsia="宋体" w:cs="Times New Roman"/>
                <w:bCs/>
                <w:color w:val="auto"/>
                <w:sz w:val="24"/>
                <w:szCs w:val="24"/>
                <w:highlight w:val="none"/>
              </w:rPr>
              <w:t>160W。频率响应（主机-主机）20Hz～20kHz，（麦克风-主机）100Hz～20kHz；信噪比（A计权）≥75dB；总谐波失真（1KHz）≤0.1%；增益差≤0.15dB。（提供合规的第三方检测报告扫描件）</w:t>
            </w:r>
          </w:p>
        </w:tc>
        <w:tc>
          <w:tcPr>
            <w:tcW w:w="3933" w:type="dxa"/>
            <w:gridSpan w:val="3"/>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val="en-US" w:bidi="ar"/>
              </w:rPr>
              <w:t>内置功放，输出功率≥160W。频率响应</w:t>
            </w:r>
            <w:r>
              <w:rPr>
                <w:rFonts w:ascii="宋体" w:hAnsi="宋体" w:eastAsia="宋体" w:cs="宋体"/>
                <w:color w:val="auto"/>
                <w:kern w:val="0"/>
                <w:sz w:val="24"/>
                <w:szCs w:val="24"/>
                <w:highlight w:val="none"/>
                <w:lang w:val="en-US" w:eastAsia="zh-CN" w:bidi="ar"/>
              </w:rPr>
              <w:t>70Hz</w:t>
            </w:r>
            <w:r>
              <w:rPr>
                <w:rFonts w:ascii="宋体" w:hAnsi="宋体" w:eastAsia="宋体" w:cs="宋体"/>
                <w:color w:val="auto"/>
                <w:kern w:val="0"/>
                <w:sz w:val="24"/>
                <w:szCs w:val="24"/>
                <w:highlight w:val="none"/>
                <w:lang w:val="en-US" w:bidi="ar"/>
              </w:rPr>
              <w:t>～18kHz；信噪比（A计权）≥</w:t>
            </w:r>
            <w:r>
              <w:rPr>
                <w:rFonts w:ascii="宋体" w:hAnsi="宋体" w:eastAsia="宋体" w:cs="宋体"/>
                <w:color w:val="auto"/>
                <w:kern w:val="0"/>
                <w:sz w:val="24"/>
                <w:szCs w:val="24"/>
                <w:highlight w:val="none"/>
                <w:lang w:val="en-US" w:eastAsia="zh-CN" w:bidi="ar"/>
              </w:rPr>
              <w:t>80dB</w:t>
            </w:r>
            <w:r>
              <w:rPr>
                <w:rFonts w:ascii="宋体" w:hAnsi="宋体" w:eastAsia="宋体" w:cs="宋体"/>
                <w:color w:val="auto"/>
                <w:kern w:val="0"/>
                <w:sz w:val="24"/>
                <w:szCs w:val="24"/>
                <w:highlight w:val="none"/>
                <w:lang w:val="en-US" w:bidi="ar"/>
              </w:rPr>
              <w:t>；总谐波失真（1KHz）≤0.1%。（</w:t>
            </w:r>
            <w:r>
              <w:rPr>
                <w:rFonts w:ascii="宋体" w:hAnsi="宋体" w:eastAsia="宋体" w:cs="Times New Roman"/>
                <w:bCs/>
                <w:color w:val="auto"/>
                <w:sz w:val="24"/>
                <w:szCs w:val="24"/>
                <w:highlight w:val="none"/>
              </w:rPr>
              <w:t>提供</w:t>
            </w:r>
            <w:r>
              <w:rPr>
                <w:rFonts w:hint="eastAsia" w:ascii="宋体" w:hAnsi="宋体" w:eastAsia="宋体" w:cs="Times New Roman"/>
                <w:bCs/>
                <w:color w:val="auto"/>
                <w:sz w:val="24"/>
                <w:szCs w:val="24"/>
                <w:highlight w:val="none"/>
                <w:lang w:eastAsia="zh-CN"/>
              </w:rPr>
              <w:t>有效</w:t>
            </w:r>
            <w:r>
              <w:rPr>
                <w:rFonts w:ascii="宋体" w:hAnsi="宋体" w:eastAsia="宋体" w:cs="Times New Roman"/>
                <w:bCs/>
                <w:color w:val="auto"/>
                <w:sz w:val="24"/>
                <w:szCs w:val="24"/>
                <w:highlight w:val="none"/>
              </w:rPr>
              <w:t>的证明材料</w:t>
            </w:r>
            <w:r>
              <w:rPr>
                <w:rFonts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ascii="宋体" w:hAnsi="宋体" w:eastAsia="宋体" w:cs="Times New Roman"/>
                <w:bCs/>
                <w:color w:val="auto"/>
                <w:sz w:val="24"/>
                <w:szCs w:val="24"/>
                <w:highlight w:val="none"/>
              </w:rPr>
              <w:t>15</w:t>
            </w:r>
          </w:p>
        </w:tc>
        <w:tc>
          <w:tcPr>
            <w:tcW w:w="4370" w:type="dxa"/>
            <w:gridSpan w:val="4"/>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RJ45数据传输接口≥3路，可以连接接收器和接入校园网； USB类型数字声卡接口≥1路。支持RS-232双向通讯串口和网络UDP协议两种控制方式。</w:t>
            </w:r>
          </w:p>
        </w:tc>
        <w:tc>
          <w:tcPr>
            <w:tcW w:w="3933" w:type="dxa"/>
            <w:gridSpan w:val="3"/>
          </w:tcPr>
          <w:p>
            <w:pPr>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RJ45数据传输接口≥2路，可以连接接收器和接入校园网； USB类型数字声卡接口≥1路。支持RS-232双向通讯串口和网络UDP协议两种控制方式。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bidi="ar"/>
              </w:rPr>
              <w:t>数字红外无线系统主机B</w:t>
            </w: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ascii="宋体" w:hAnsi="宋体" w:eastAsia="宋体" w:cs="Times New Roman"/>
                <w:bCs/>
                <w:color w:val="auto"/>
                <w:sz w:val="24"/>
                <w:szCs w:val="24"/>
                <w:highlight w:val="none"/>
              </w:rPr>
              <w:t>19</w:t>
            </w:r>
          </w:p>
        </w:tc>
        <w:tc>
          <w:tcPr>
            <w:tcW w:w="4370" w:type="dxa"/>
            <w:gridSpan w:val="4"/>
          </w:tcPr>
          <w:p>
            <w:pP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红外传输副载波符合数字红外标准，提供证明文件。</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采用数字红外技术（</w:t>
            </w:r>
            <w:r>
              <w:rPr>
                <w:rFonts w:ascii="宋体" w:hAnsi="宋体" w:eastAsia="宋体" w:cs="Times New Roman"/>
                <w:bCs/>
                <w:color w:val="auto"/>
                <w:sz w:val="24"/>
                <w:szCs w:val="24"/>
                <w:highlight w:val="none"/>
              </w:rPr>
              <w:t>提供</w:t>
            </w:r>
            <w:r>
              <w:rPr>
                <w:rFonts w:hint="eastAsia" w:ascii="宋体" w:hAnsi="宋体" w:eastAsia="宋体" w:cs="Times New Roman"/>
                <w:bCs/>
                <w:color w:val="auto"/>
                <w:sz w:val="24"/>
                <w:szCs w:val="24"/>
                <w:highlight w:val="none"/>
                <w:lang w:eastAsia="zh-CN"/>
              </w:rPr>
              <w:t>有效</w:t>
            </w:r>
            <w:r>
              <w:rPr>
                <w:rFonts w:ascii="宋体" w:hAnsi="宋体" w:eastAsia="宋体" w:cs="Times New Roman"/>
                <w:bCs/>
                <w:color w:val="auto"/>
                <w:sz w:val="24"/>
                <w:szCs w:val="24"/>
                <w:highlight w:val="none"/>
              </w:rPr>
              <w:t>的证明材料</w:t>
            </w:r>
            <w:r>
              <w:rPr>
                <w:rFonts w:hint="eastAsia" w:ascii="宋体" w:hAnsi="宋体" w:eastAsia="宋体" w:cs="Times New Roman"/>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ascii="宋体" w:hAnsi="宋体" w:eastAsia="宋体" w:cs="Times New Roman"/>
                <w:bCs/>
                <w:color w:val="auto"/>
                <w:sz w:val="24"/>
                <w:szCs w:val="24"/>
                <w:highlight w:val="none"/>
              </w:rPr>
              <w:t>20</w:t>
            </w:r>
          </w:p>
        </w:tc>
        <w:tc>
          <w:tcPr>
            <w:tcW w:w="4370" w:type="dxa"/>
            <w:gridSpan w:val="4"/>
          </w:tcPr>
          <w:p>
            <w:pP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RJ45网络接口≥3路，可通过专用参数设置工具或软件管理平台进行设置。</w:t>
            </w:r>
          </w:p>
        </w:tc>
        <w:tc>
          <w:tcPr>
            <w:tcW w:w="3933" w:type="dxa"/>
            <w:gridSpan w:val="3"/>
          </w:tcPr>
          <w:p>
            <w:pPr>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RJ45网络接口≥2路，可通过专用参数设置工具或软件管理平台进行设置。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123</w:t>
            </w:r>
          </w:p>
        </w:tc>
        <w:tc>
          <w:tcPr>
            <w:tcW w:w="4370" w:type="dxa"/>
            <w:gridSpan w:val="4"/>
          </w:tcPr>
          <w:p>
            <w:pP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val="en-US" w:eastAsia="zh-CN" w:bidi="ar"/>
              </w:rPr>
              <w:t>系统内置音乐模式和语音模式，频率响应(主机-主机)≥50 Hz ~ 20 kHz，信噪比≥90dBA，动态范围≥85dB。</w:t>
            </w:r>
          </w:p>
        </w:tc>
        <w:tc>
          <w:tcPr>
            <w:tcW w:w="3933" w:type="dxa"/>
            <w:gridSpan w:val="3"/>
          </w:tcPr>
          <w:p>
            <w:pPr>
              <w:rPr>
                <w:rFonts w:ascii="宋体" w:hAnsi="宋体" w:eastAsia="宋体" w:cs="Times New Roman"/>
                <w:bCs/>
                <w:color w:val="auto"/>
                <w:sz w:val="24"/>
                <w:szCs w:val="24"/>
                <w:highlight w:val="none"/>
              </w:rPr>
            </w:pPr>
            <w:r>
              <w:rPr>
                <w:rFonts w:ascii="宋体" w:hAnsi="宋体" w:eastAsia="宋体" w:cs="宋体"/>
                <w:color w:val="auto"/>
                <w:kern w:val="0"/>
                <w:sz w:val="24"/>
                <w:szCs w:val="24"/>
                <w:highlight w:val="none"/>
                <w:lang w:val="en-US" w:eastAsia="zh-CN" w:bidi="ar"/>
              </w:rPr>
              <w:t>系统内置音乐模式和语音模式，频率响应≥70 Hz ~ 18 kHz，信噪比≥80dB，动态范围≥85dB。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vAlign w:val="center"/>
          </w:tcPr>
          <w:p>
            <w:pPr>
              <w:rPr>
                <w:rFonts w:ascii="宋体" w:hAnsi="宋体" w:eastAsia="宋体" w:cs="Times New Roman"/>
                <w:bCs/>
                <w:color w:val="auto"/>
                <w:sz w:val="24"/>
                <w:szCs w:val="24"/>
                <w:highlight w:val="none"/>
              </w:rPr>
            </w:pPr>
          </w:p>
        </w:tc>
        <w:tc>
          <w:tcPr>
            <w:tcW w:w="816" w:type="dxa"/>
            <w:vAlign w:val="center"/>
          </w:tcPr>
          <w:p>
            <w:pPr>
              <w:rPr>
                <w:rFonts w:ascii="宋体" w:hAnsi="宋体" w:eastAsia="宋体" w:cs="Times New Roman"/>
                <w:bCs/>
                <w:color w:val="auto"/>
                <w:sz w:val="24"/>
                <w:szCs w:val="24"/>
                <w:highlight w:val="none"/>
              </w:rPr>
            </w:pPr>
            <w:r>
              <w:rPr>
                <w:rFonts w:ascii="宋体" w:hAnsi="宋体" w:eastAsia="宋体"/>
                <w:color w:val="auto"/>
                <w:sz w:val="24"/>
                <w:szCs w:val="24"/>
                <w:highlight w:val="none"/>
              </w:rPr>
              <w:t>△125</w:t>
            </w:r>
          </w:p>
        </w:tc>
        <w:tc>
          <w:tcPr>
            <w:tcW w:w="4370" w:type="dxa"/>
            <w:gridSpan w:val="4"/>
          </w:tcPr>
          <w:p>
            <w:pP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总谐波失真＜</w:t>
            </w:r>
            <w:r>
              <w:rPr>
                <w:rFonts w:ascii="宋体" w:hAnsi="宋体" w:eastAsia="宋体" w:cs="宋体"/>
                <w:color w:val="auto"/>
                <w:kern w:val="0"/>
                <w:sz w:val="24"/>
                <w:szCs w:val="24"/>
                <w:highlight w:val="none"/>
                <w:lang w:bidi="ar"/>
              </w:rPr>
              <w:t>0.06%（提供合规的第三方检测报告扫描件）。具备对数字红外无线系统主机进行统一管理的同品牌系统管理平台，可对数字红外无线系统主机进行设置、远程调试、状态查看等统一管理；B/S 架构，支持多个管理用户同时登录；可实时检测话筒使用时长、使用次数及使用率；具有话筒充电状态或充电异常提示；支持对音频参数统一远程设置，进行系统调试(智能校准)与设备维护或升级等。</w:t>
            </w:r>
          </w:p>
        </w:tc>
        <w:tc>
          <w:tcPr>
            <w:tcW w:w="3933" w:type="dxa"/>
            <w:gridSpan w:val="3"/>
          </w:tcPr>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总谐波失真＜</w:t>
            </w:r>
            <w:r>
              <w:rPr>
                <w:rFonts w:ascii="宋体" w:hAnsi="宋体" w:eastAsia="宋体" w:cs="Times New Roman"/>
                <w:bCs/>
                <w:color w:val="auto"/>
                <w:sz w:val="24"/>
                <w:szCs w:val="24"/>
                <w:highlight w:val="none"/>
              </w:rPr>
              <w:t>0.1%（提供</w:t>
            </w:r>
            <w:r>
              <w:rPr>
                <w:rFonts w:hint="eastAsia" w:ascii="宋体" w:hAnsi="宋体" w:eastAsia="宋体" w:cs="Times New Roman"/>
                <w:bCs/>
                <w:color w:val="auto"/>
                <w:sz w:val="24"/>
                <w:szCs w:val="24"/>
                <w:highlight w:val="none"/>
                <w:lang w:eastAsia="zh-CN"/>
              </w:rPr>
              <w:t>有效</w:t>
            </w:r>
            <w:r>
              <w:rPr>
                <w:rFonts w:ascii="宋体" w:hAnsi="宋体" w:eastAsia="宋体" w:cs="Times New Roman"/>
                <w:bCs/>
                <w:color w:val="auto"/>
                <w:sz w:val="24"/>
                <w:szCs w:val="24"/>
                <w:highlight w:val="none"/>
              </w:rPr>
              <w:t>的证明材料）。具备对数字红外无线系统主机进行统一管理的同品牌系统管理平台，可对数字红外无线系统主机进行设置、远程调试、状态查看等统一管理；B/S 架构，支持多个管理用户同时登录；可实时检测话筒使用时长、使用次数及使用率；具有话筒充电状态或充电异常提示；支持对音频参数统一远程设置，进行系统调试(智能校准)与设备维护或升级等。</w:t>
            </w:r>
          </w:p>
        </w:tc>
      </w:tr>
    </w:tbl>
    <w:p>
      <w:pPr>
        <w:spacing w:before="156" w:beforeLines="50" w:after="156" w:afterLines="50"/>
        <w:rPr>
          <w:rFonts w:hint="eastAsia" w:ascii="宋体" w:hAnsi="宋体" w:eastAsia="宋体" w:cs="Times New Roman"/>
          <w:b/>
          <w:bCs/>
          <w:sz w:val="24"/>
          <w:szCs w:val="24"/>
        </w:rPr>
      </w:pPr>
    </w:p>
    <w:p>
      <w:pPr>
        <w:pStyle w:val="2"/>
        <w:rPr>
          <w:rFonts w:hint="eastAsia"/>
        </w:rPr>
      </w:pPr>
    </w:p>
    <w:p>
      <w:pPr>
        <w:spacing w:before="156" w:beforeLines="50" w:after="156" w:afterLines="50"/>
        <w:rPr>
          <w:rFonts w:ascii="宋体" w:hAnsi="宋体" w:eastAsia="宋体" w:cs="Times New Roman"/>
          <w:b w:val="0"/>
          <w:bCs w:val="0"/>
          <w:sz w:val="24"/>
          <w:szCs w:val="24"/>
        </w:rPr>
      </w:pPr>
      <w:r>
        <w:rPr>
          <w:rFonts w:hint="eastAsia" w:ascii="宋体" w:hAnsi="宋体" w:eastAsia="宋体" w:cs="Times New Roman"/>
          <w:b w:val="0"/>
          <w:bCs w:val="0"/>
          <w:sz w:val="24"/>
          <w:szCs w:val="24"/>
        </w:rPr>
        <w:t>第六章</w:t>
      </w:r>
      <w:r>
        <w:rPr>
          <w:rFonts w:hint="eastAsia" w:ascii="宋体" w:hAnsi="宋体" w:eastAsia="宋体" w:cs="Times New Roman"/>
          <w:b w:val="0"/>
          <w:bCs w:val="0"/>
          <w:sz w:val="24"/>
          <w:szCs w:val="24"/>
          <w:lang w:val="en-US" w:eastAsia="zh-CN"/>
        </w:rPr>
        <w:t xml:space="preserve"> 评分</w:t>
      </w:r>
      <w:r>
        <w:rPr>
          <w:rFonts w:hint="eastAsia" w:ascii="宋体" w:hAnsi="宋体" w:eastAsia="宋体" w:cs="Times New Roman"/>
          <w:b w:val="0"/>
          <w:bCs w:val="0"/>
          <w:sz w:val="24"/>
          <w:szCs w:val="24"/>
        </w:rPr>
        <w:t>标准变更内容如下：</w:t>
      </w:r>
    </w:p>
    <w:tbl>
      <w:tblPr>
        <w:tblStyle w:val="8"/>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72"/>
        <w:gridCol w:w="708"/>
        <w:gridCol w:w="2694"/>
        <w:gridCol w:w="1275"/>
        <w:gridCol w:w="709"/>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jc w:val="center"/>
              <w:rPr>
                <w:rFonts w:cs="Times New Roman"/>
                <w:bCs/>
                <w:sz w:val="24"/>
                <w:szCs w:val="24"/>
              </w:rPr>
            </w:pPr>
            <w:r>
              <w:rPr>
                <w:rFonts w:hint="eastAsia" w:cs="Times New Roman"/>
                <w:bCs/>
                <w:sz w:val="24"/>
                <w:szCs w:val="24"/>
              </w:rPr>
              <w:t>评审类别</w:t>
            </w:r>
          </w:p>
        </w:tc>
        <w:tc>
          <w:tcPr>
            <w:tcW w:w="4674" w:type="dxa"/>
            <w:gridSpan w:val="3"/>
            <w:vAlign w:val="center"/>
          </w:tcPr>
          <w:p>
            <w:pPr>
              <w:jc w:val="center"/>
              <w:rPr>
                <w:rFonts w:cs="Times New Roman"/>
                <w:bCs/>
                <w:sz w:val="24"/>
                <w:szCs w:val="24"/>
              </w:rPr>
            </w:pPr>
            <w:r>
              <w:rPr>
                <w:rFonts w:hint="eastAsia" w:cs="Times New Roman"/>
                <w:bCs/>
                <w:sz w:val="24"/>
                <w:szCs w:val="24"/>
              </w:rPr>
              <w:t>变更前</w:t>
            </w:r>
          </w:p>
        </w:tc>
        <w:tc>
          <w:tcPr>
            <w:tcW w:w="4677" w:type="dxa"/>
            <w:gridSpan w:val="3"/>
          </w:tcPr>
          <w:p>
            <w:pPr>
              <w:jc w:val="center"/>
              <w:rPr>
                <w:rFonts w:cs="Times New Roman"/>
                <w:bCs/>
                <w:sz w:val="24"/>
                <w:szCs w:val="24"/>
              </w:rPr>
            </w:pPr>
            <w:r>
              <w:rPr>
                <w:rFonts w:hint="eastAsia" w:cs="Times New Roman"/>
                <w:bCs/>
                <w:sz w:val="24"/>
                <w:szCs w:val="24"/>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Pr>
          <w:p>
            <w:pPr>
              <w:jc w:val="center"/>
              <w:rPr>
                <w:rFonts w:cs="Times New Roman"/>
                <w:bCs/>
                <w:sz w:val="24"/>
                <w:szCs w:val="24"/>
              </w:rPr>
            </w:pPr>
          </w:p>
        </w:tc>
        <w:tc>
          <w:tcPr>
            <w:tcW w:w="1272" w:type="dxa"/>
          </w:tcPr>
          <w:p>
            <w:pPr>
              <w:jc w:val="center"/>
              <w:rPr>
                <w:rFonts w:cs="Times New Roman"/>
                <w:bCs/>
                <w:sz w:val="24"/>
                <w:szCs w:val="24"/>
              </w:rPr>
            </w:pPr>
            <w:r>
              <w:rPr>
                <w:rFonts w:hint="eastAsia" w:cs="Times New Roman"/>
                <w:bCs/>
                <w:sz w:val="24"/>
                <w:szCs w:val="24"/>
              </w:rPr>
              <w:t>评分内容</w:t>
            </w:r>
          </w:p>
        </w:tc>
        <w:tc>
          <w:tcPr>
            <w:tcW w:w="708" w:type="dxa"/>
          </w:tcPr>
          <w:p>
            <w:pPr>
              <w:jc w:val="center"/>
              <w:rPr>
                <w:rFonts w:cs="Times New Roman"/>
                <w:bCs/>
                <w:sz w:val="24"/>
                <w:szCs w:val="24"/>
              </w:rPr>
            </w:pPr>
            <w:r>
              <w:rPr>
                <w:rFonts w:hint="eastAsia" w:cs="Times New Roman"/>
                <w:bCs/>
                <w:sz w:val="24"/>
                <w:szCs w:val="24"/>
              </w:rPr>
              <w:t>分值</w:t>
            </w:r>
          </w:p>
        </w:tc>
        <w:tc>
          <w:tcPr>
            <w:tcW w:w="2694" w:type="dxa"/>
          </w:tcPr>
          <w:p>
            <w:pPr>
              <w:jc w:val="center"/>
              <w:rPr>
                <w:rFonts w:cs="Times New Roman"/>
                <w:bCs/>
                <w:sz w:val="24"/>
                <w:szCs w:val="24"/>
              </w:rPr>
            </w:pPr>
            <w:r>
              <w:rPr>
                <w:rFonts w:hint="eastAsia" w:cs="Times New Roman"/>
                <w:bCs/>
                <w:sz w:val="24"/>
                <w:szCs w:val="24"/>
              </w:rPr>
              <w:t>评分标准</w:t>
            </w:r>
          </w:p>
        </w:tc>
        <w:tc>
          <w:tcPr>
            <w:tcW w:w="1275" w:type="dxa"/>
          </w:tcPr>
          <w:p>
            <w:pPr>
              <w:jc w:val="center"/>
              <w:rPr>
                <w:rFonts w:cs="Times New Roman"/>
                <w:bCs/>
                <w:sz w:val="24"/>
                <w:szCs w:val="24"/>
              </w:rPr>
            </w:pPr>
            <w:r>
              <w:rPr>
                <w:rFonts w:hint="eastAsia" w:cs="Times New Roman"/>
                <w:bCs/>
                <w:sz w:val="24"/>
                <w:szCs w:val="24"/>
              </w:rPr>
              <w:t>评分内容</w:t>
            </w:r>
          </w:p>
        </w:tc>
        <w:tc>
          <w:tcPr>
            <w:tcW w:w="709" w:type="dxa"/>
          </w:tcPr>
          <w:p>
            <w:pPr>
              <w:jc w:val="center"/>
              <w:rPr>
                <w:rFonts w:cs="Times New Roman"/>
                <w:bCs/>
                <w:sz w:val="24"/>
                <w:szCs w:val="24"/>
              </w:rPr>
            </w:pPr>
            <w:r>
              <w:rPr>
                <w:rFonts w:hint="eastAsia" w:cs="Times New Roman"/>
                <w:bCs/>
                <w:sz w:val="24"/>
                <w:szCs w:val="24"/>
              </w:rPr>
              <w:t>分值</w:t>
            </w:r>
          </w:p>
        </w:tc>
        <w:tc>
          <w:tcPr>
            <w:tcW w:w="2693" w:type="dxa"/>
          </w:tcPr>
          <w:p>
            <w:pPr>
              <w:jc w:val="center"/>
              <w:rPr>
                <w:rFonts w:cs="Times New Roman"/>
                <w:bCs/>
                <w:sz w:val="24"/>
                <w:szCs w:val="24"/>
              </w:rPr>
            </w:pPr>
            <w:r>
              <w:rPr>
                <w:rFonts w:hint="eastAsia" w:cs="Times New Roman"/>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rPr>
                <w:rFonts w:hint="default" w:cs="Times New Roman" w:eastAsiaTheme="minorEastAsia"/>
                <w:bCs/>
                <w:sz w:val="24"/>
                <w:szCs w:val="24"/>
                <w:lang w:val="en-US" w:eastAsia="zh-CN"/>
              </w:rPr>
            </w:pPr>
            <w:r>
              <w:rPr>
                <w:rFonts w:hint="eastAsia" w:ascii="宋体" w:hAnsi="宋体" w:eastAsia="宋体" w:cs="宋体"/>
                <w:kern w:val="0"/>
                <w:sz w:val="24"/>
                <w:szCs w:val="24"/>
                <w:lang w:val="en-US" w:eastAsia="zh-CN" w:bidi="ar"/>
              </w:rPr>
              <w:t>技术部分</w:t>
            </w:r>
          </w:p>
        </w:tc>
        <w:tc>
          <w:tcPr>
            <w:tcW w:w="1272" w:type="dxa"/>
          </w:tcPr>
          <w:p>
            <w:pPr>
              <w:jc w:val="center"/>
              <w:rPr>
                <w:rFonts w:hint="eastAsia" w:ascii="宋体" w:hAnsi="宋体" w:eastAsia="宋体" w:cs="宋体"/>
                <w:bCs/>
                <w:sz w:val="24"/>
                <w:szCs w:val="24"/>
              </w:rPr>
            </w:pPr>
            <w:r>
              <w:rPr>
                <w:rFonts w:hint="eastAsia" w:ascii="宋体" w:hAnsi="宋体" w:eastAsia="宋体" w:cs="宋体"/>
                <w:bCs/>
                <w:sz w:val="24"/>
                <w:szCs w:val="24"/>
              </w:rPr>
              <w:t>技术参数响应情况</w:t>
            </w:r>
          </w:p>
        </w:tc>
        <w:tc>
          <w:tcPr>
            <w:tcW w:w="708" w:type="dxa"/>
          </w:tcPr>
          <w:p>
            <w:pPr>
              <w:jc w:val="center"/>
              <w:rPr>
                <w:rFonts w:hint="eastAsia" w:ascii="宋体" w:hAnsi="宋体" w:eastAsia="宋体" w:cs="宋体"/>
                <w:bCs/>
                <w:sz w:val="24"/>
                <w:szCs w:val="24"/>
              </w:rPr>
            </w:pPr>
            <w:r>
              <w:rPr>
                <w:rFonts w:hint="eastAsia" w:ascii="宋体" w:hAnsi="宋体" w:eastAsia="宋体" w:cs="宋体"/>
                <w:bCs/>
                <w:sz w:val="24"/>
                <w:szCs w:val="24"/>
              </w:rPr>
              <w:t>50分</w:t>
            </w:r>
          </w:p>
        </w:tc>
        <w:tc>
          <w:tcPr>
            <w:tcW w:w="2694" w:type="dxa"/>
          </w:tcPr>
          <w:p>
            <w:pPr>
              <w:jc w:val="center"/>
              <w:rPr>
                <w:rFonts w:hint="eastAsia" w:ascii="宋体" w:hAnsi="宋体" w:eastAsia="宋体" w:cs="宋体"/>
                <w:bCs/>
                <w:sz w:val="24"/>
                <w:szCs w:val="24"/>
              </w:rPr>
            </w:pPr>
            <w:r>
              <w:rPr>
                <w:rFonts w:hint="eastAsia" w:ascii="宋体" w:hAnsi="宋体" w:eastAsia="宋体" w:cs="宋体"/>
                <w:bCs/>
                <w:sz w:val="24"/>
                <w:szCs w:val="24"/>
              </w:rPr>
              <w:t>根据竞争性磋商响应文件和相关证明材料对磋商文件的响应情况，逐条对照判断所投设备是否满足响应文件的要求；</w:t>
            </w:r>
          </w:p>
          <w:p>
            <w:pPr>
              <w:jc w:val="center"/>
              <w:rPr>
                <w:rFonts w:hint="eastAsia" w:ascii="宋体" w:hAnsi="宋体" w:eastAsia="宋体" w:cs="宋体"/>
                <w:bCs/>
                <w:sz w:val="24"/>
                <w:szCs w:val="24"/>
              </w:rPr>
            </w:pPr>
            <w:r>
              <w:rPr>
                <w:rFonts w:hint="eastAsia" w:ascii="宋体" w:hAnsi="宋体" w:eastAsia="宋体" w:cs="宋体"/>
                <w:bCs/>
                <w:sz w:val="24"/>
                <w:szCs w:val="24"/>
              </w:rPr>
              <w:t>1、指标序号中标注★项为实质性要求共2项，有一项不满足视为无效响应；</w:t>
            </w:r>
          </w:p>
          <w:p>
            <w:pPr>
              <w:jc w:val="center"/>
              <w:rPr>
                <w:rFonts w:hint="eastAsia" w:ascii="宋体" w:hAnsi="宋体" w:eastAsia="宋体" w:cs="宋体"/>
                <w:bCs/>
                <w:sz w:val="24"/>
                <w:szCs w:val="24"/>
              </w:rPr>
            </w:pPr>
            <w:r>
              <w:rPr>
                <w:rFonts w:hint="eastAsia" w:ascii="宋体" w:hAnsi="宋体" w:eastAsia="宋体" w:cs="宋体"/>
                <w:bCs/>
                <w:sz w:val="24"/>
                <w:szCs w:val="24"/>
              </w:rPr>
              <w:t>2、指标序号中标注△项为重要技术指标共9项，共18分，每有一项不满足扣2分；（如需提供证明文件的，需按照文件要求提供相关证明文件）</w:t>
            </w:r>
          </w:p>
          <w:p>
            <w:pPr>
              <w:jc w:val="center"/>
              <w:rPr>
                <w:rFonts w:hint="eastAsia" w:ascii="宋体" w:hAnsi="宋体" w:eastAsia="宋体" w:cs="宋体"/>
                <w:bCs/>
                <w:sz w:val="24"/>
                <w:szCs w:val="24"/>
              </w:rPr>
            </w:pPr>
            <w:r>
              <w:rPr>
                <w:rFonts w:hint="eastAsia" w:ascii="宋体" w:hAnsi="宋体" w:eastAsia="宋体" w:cs="宋体"/>
                <w:bCs/>
                <w:sz w:val="24"/>
                <w:szCs w:val="24"/>
              </w:rPr>
              <w:t>3、其他无标注项为普通技术指标共128项，共32分，每有一项不满足扣0.25分。</w:t>
            </w:r>
          </w:p>
        </w:tc>
        <w:tc>
          <w:tcPr>
            <w:tcW w:w="1275" w:type="dxa"/>
            <w:shd w:val="clear" w:color="auto" w:fill="auto"/>
            <w:vAlign w:val="top"/>
          </w:tcPr>
          <w:p>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技术参数响应情况</w:t>
            </w:r>
          </w:p>
        </w:tc>
        <w:tc>
          <w:tcPr>
            <w:tcW w:w="709" w:type="dxa"/>
            <w:shd w:val="clear" w:color="auto" w:fill="auto"/>
            <w:vAlign w:val="top"/>
          </w:tcPr>
          <w:p>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50分</w:t>
            </w:r>
          </w:p>
        </w:tc>
        <w:tc>
          <w:tcPr>
            <w:tcW w:w="2693" w:type="dxa"/>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根据竞争性磋商响应文件和相关证明材料对磋商文件的响应情况，逐条对照判断所投设备是否满足响应文件的要求；</w:t>
            </w:r>
          </w:p>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1、指标序号中标注★项为实质性要求共2项，有一项不满足视为无效响应；</w:t>
            </w:r>
          </w:p>
          <w:p>
            <w:pPr>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2、指标序号中标注△项为重要技术指标共5项，共10.4分，每有一项不满足扣2.08分；（如需提供证明文件的，需按照文件要求提供相关证明文件）</w:t>
            </w:r>
            <w:r>
              <w:rPr>
                <w:rFonts w:hint="eastAsia" w:ascii="宋体" w:hAnsi="宋体" w:eastAsia="宋体" w:cs="宋体"/>
                <w:bCs/>
                <w:sz w:val="24"/>
                <w:szCs w:val="24"/>
                <w:highlight w:val="none"/>
                <w:lang w:eastAsia="zh-CN"/>
              </w:rPr>
              <w:t>；</w:t>
            </w:r>
          </w:p>
          <w:p>
            <w:pPr>
              <w:jc w:val="center"/>
              <w:rPr>
                <w:rFonts w:hint="eastAsia" w:ascii="宋体" w:hAnsi="宋体" w:eastAsia="宋体" w:cs="宋体"/>
                <w:bCs/>
                <w:sz w:val="24"/>
                <w:szCs w:val="24"/>
              </w:rPr>
            </w:pPr>
            <w:r>
              <w:rPr>
                <w:rFonts w:hint="eastAsia" w:ascii="宋体" w:hAnsi="宋体" w:eastAsia="宋体" w:cs="宋体"/>
                <w:bCs/>
                <w:sz w:val="24"/>
                <w:szCs w:val="24"/>
                <w:highlight w:val="none"/>
              </w:rPr>
              <w:t>3、其他无标注项为普通技术指标共132项，共39.6分，每有一项不满足扣0.3分。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restart"/>
          </w:tcPr>
          <w:p>
            <w:pPr>
              <w:rPr>
                <w:rFonts w:ascii="宋体" w:hAnsi="宋体" w:eastAsia="宋体" w:cs="宋体"/>
                <w:kern w:val="0"/>
                <w:sz w:val="24"/>
                <w:szCs w:val="24"/>
                <w:lang w:bidi="ar"/>
              </w:rPr>
            </w:pPr>
            <w:r>
              <w:rPr>
                <w:rFonts w:hint="eastAsia" w:ascii="宋体" w:hAnsi="宋体" w:eastAsia="宋体" w:cs="宋体"/>
                <w:kern w:val="0"/>
                <w:sz w:val="24"/>
                <w:szCs w:val="24"/>
                <w:lang w:bidi="ar"/>
              </w:rPr>
              <w:t>综合部分</w:t>
            </w:r>
          </w:p>
        </w:tc>
        <w:tc>
          <w:tcPr>
            <w:tcW w:w="1272" w:type="dxa"/>
          </w:tcPr>
          <w:p>
            <w:pPr>
              <w:rPr>
                <w:rFonts w:cs="Times New Roman"/>
                <w:bCs/>
                <w:sz w:val="24"/>
                <w:szCs w:val="24"/>
              </w:rPr>
            </w:pPr>
            <w:r>
              <w:rPr>
                <w:rFonts w:hint="eastAsia" w:ascii="宋体" w:hAnsi="宋体" w:eastAsia="宋体" w:cs="宋体"/>
                <w:kern w:val="0"/>
                <w:sz w:val="24"/>
                <w:szCs w:val="24"/>
                <w:lang w:bidi="ar"/>
              </w:rPr>
              <w:t>优先节能产品和环境标志产品</w:t>
            </w:r>
          </w:p>
        </w:tc>
        <w:tc>
          <w:tcPr>
            <w:tcW w:w="708" w:type="dxa"/>
          </w:tcPr>
          <w:p>
            <w:pPr>
              <w:rPr>
                <w:rFonts w:cs="Times New Roman"/>
                <w:bCs/>
                <w:sz w:val="24"/>
                <w:szCs w:val="24"/>
              </w:rPr>
            </w:pPr>
            <w:r>
              <w:rPr>
                <w:rFonts w:ascii="宋体" w:hAnsi="宋体" w:eastAsia="宋体" w:cs="宋体"/>
                <w:kern w:val="0"/>
                <w:sz w:val="24"/>
                <w:szCs w:val="24"/>
                <w:lang w:bidi="ar"/>
              </w:rPr>
              <w:t>2分</w:t>
            </w:r>
          </w:p>
        </w:tc>
        <w:tc>
          <w:tcPr>
            <w:tcW w:w="2694" w:type="dxa"/>
          </w:tcPr>
          <w:p>
            <w:pPr>
              <w:rPr>
                <w:rFonts w:ascii="宋体" w:hAnsi="宋体" w:eastAsia="宋体" w:cs="宋体"/>
                <w:kern w:val="0"/>
                <w:sz w:val="24"/>
                <w:szCs w:val="24"/>
                <w:lang w:bidi="ar"/>
              </w:rPr>
            </w:pPr>
            <w:r>
              <w:rPr>
                <w:rFonts w:ascii="宋体" w:hAnsi="宋体" w:eastAsia="宋体" w:cs="宋体"/>
                <w:kern w:val="0"/>
                <w:sz w:val="24"/>
                <w:szCs w:val="24"/>
                <w:lang w:bidi="ar"/>
              </w:rPr>
              <w:t>响应产品中属于优先节能产品或环境标志产品的，提供节能产品认证证书、环境标志产品认证证书扫描件，一个加1分，最高得2分。</w:t>
            </w:r>
          </w:p>
          <w:p>
            <w:pPr>
              <w:jc w:val="left"/>
              <w:rPr>
                <w:rFonts w:ascii="宋体" w:hAnsi="宋体" w:eastAsia="宋体" w:cs="宋体"/>
                <w:kern w:val="0"/>
                <w:sz w:val="24"/>
                <w:szCs w:val="24"/>
                <w:lang w:bidi="ar"/>
              </w:rPr>
            </w:pPr>
            <w:r>
              <w:rPr>
                <w:rFonts w:ascii="宋体" w:hAnsi="宋体" w:eastAsia="宋体" w:cs="宋体"/>
                <w:kern w:val="0"/>
                <w:sz w:val="24"/>
                <w:szCs w:val="24"/>
                <w:lang w:bidi="ar"/>
              </w:rPr>
              <w:t>同一产品具备以上两种证书的，不重复得分。</w:t>
            </w:r>
          </w:p>
        </w:tc>
        <w:tc>
          <w:tcPr>
            <w:tcW w:w="1275" w:type="dxa"/>
          </w:tcPr>
          <w:p>
            <w:pPr>
              <w:rPr>
                <w:rFonts w:ascii="宋体" w:hAnsi="宋体" w:eastAsia="宋体" w:cs="宋体"/>
                <w:kern w:val="0"/>
                <w:sz w:val="24"/>
                <w:szCs w:val="24"/>
                <w:lang w:bidi="ar"/>
              </w:rPr>
            </w:pPr>
            <w:r>
              <w:rPr>
                <w:rFonts w:hint="eastAsia" w:ascii="宋体" w:hAnsi="宋体" w:eastAsia="宋体" w:cs="宋体"/>
                <w:kern w:val="0"/>
                <w:sz w:val="24"/>
                <w:szCs w:val="24"/>
                <w:lang w:bidi="ar"/>
              </w:rPr>
              <w:t>优先节能产品和环境标志产品</w:t>
            </w:r>
          </w:p>
        </w:tc>
        <w:tc>
          <w:tcPr>
            <w:tcW w:w="709" w:type="dxa"/>
          </w:tcPr>
          <w:p>
            <w:pPr>
              <w:rPr>
                <w:rFonts w:cs="Times New Roman"/>
                <w:bCs/>
                <w:sz w:val="24"/>
                <w:szCs w:val="24"/>
              </w:rPr>
            </w:pPr>
            <w:r>
              <w:rPr>
                <w:rFonts w:ascii="宋体" w:hAnsi="宋体" w:eastAsia="宋体" w:cs="宋体"/>
                <w:kern w:val="0"/>
                <w:sz w:val="24"/>
                <w:szCs w:val="24"/>
                <w:lang w:bidi="ar"/>
              </w:rPr>
              <w:t>3分</w:t>
            </w:r>
          </w:p>
        </w:tc>
        <w:tc>
          <w:tcPr>
            <w:tcW w:w="2693" w:type="dxa"/>
          </w:tcPr>
          <w:p>
            <w:pPr>
              <w:rPr>
                <w:rFonts w:ascii="宋体" w:hAnsi="宋体" w:eastAsia="宋体" w:cs="宋体"/>
                <w:kern w:val="0"/>
                <w:sz w:val="24"/>
                <w:szCs w:val="24"/>
                <w:lang w:bidi="ar"/>
              </w:rPr>
            </w:pPr>
            <w:r>
              <w:rPr>
                <w:rFonts w:ascii="宋体" w:hAnsi="宋体" w:eastAsia="宋体" w:cs="宋体"/>
                <w:kern w:val="0"/>
                <w:sz w:val="24"/>
                <w:szCs w:val="24"/>
                <w:lang w:bidi="ar"/>
              </w:rPr>
              <w:t>响应产品中属于优先节能产品或环境标志产品的，提供节能产品认证证书、环境标志产品认证证书扫描件，</w:t>
            </w:r>
            <w:r>
              <w:rPr>
                <w:rFonts w:hint="eastAsia" w:ascii="宋体" w:hAnsi="宋体" w:eastAsia="宋体" w:cs="宋体"/>
                <w:kern w:val="0"/>
                <w:sz w:val="24"/>
                <w:szCs w:val="24"/>
                <w:lang w:eastAsia="zh-CN" w:bidi="ar"/>
              </w:rPr>
              <w:t>每有</w:t>
            </w:r>
            <w:r>
              <w:rPr>
                <w:rFonts w:hint="eastAsia" w:ascii="宋体" w:hAnsi="宋体" w:eastAsia="宋体" w:cs="宋体"/>
                <w:kern w:val="0"/>
                <w:sz w:val="24"/>
                <w:szCs w:val="24"/>
                <w:lang w:val="en-US" w:eastAsia="zh-CN" w:bidi="ar"/>
              </w:rPr>
              <w:t>1</w:t>
            </w:r>
            <w:bookmarkStart w:id="0" w:name="_GoBack"/>
            <w:bookmarkEnd w:id="0"/>
            <w:r>
              <w:rPr>
                <w:rFonts w:ascii="宋体" w:hAnsi="宋体" w:eastAsia="宋体" w:cs="宋体"/>
                <w:kern w:val="0"/>
                <w:sz w:val="24"/>
                <w:szCs w:val="24"/>
                <w:lang w:bidi="ar"/>
              </w:rPr>
              <w:t>个</w:t>
            </w:r>
            <w:r>
              <w:rPr>
                <w:rFonts w:hint="eastAsia" w:ascii="宋体" w:hAnsi="宋体" w:eastAsia="宋体" w:cs="宋体"/>
                <w:kern w:val="0"/>
                <w:sz w:val="24"/>
                <w:szCs w:val="24"/>
                <w:lang w:eastAsia="zh-CN" w:bidi="ar"/>
              </w:rPr>
              <w:t>得</w:t>
            </w:r>
            <w:r>
              <w:rPr>
                <w:rFonts w:ascii="宋体" w:hAnsi="宋体" w:eastAsia="宋体" w:cs="宋体"/>
                <w:kern w:val="0"/>
                <w:sz w:val="24"/>
                <w:szCs w:val="24"/>
                <w:lang w:bidi="ar"/>
              </w:rPr>
              <w:t>1分，最高得</w:t>
            </w:r>
            <w:r>
              <w:rPr>
                <w:rFonts w:hint="eastAsia" w:ascii="宋体" w:hAnsi="宋体" w:eastAsia="宋体" w:cs="宋体"/>
                <w:kern w:val="0"/>
                <w:sz w:val="24"/>
                <w:szCs w:val="24"/>
                <w:lang w:bidi="ar"/>
              </w:rPr>
              <w:t>3</w:t>
            </w:r>
            <w:r>
              <w:rPr>
                <w:rFonts w:ascii="宋体" w:hAnsi="宋体" w:eastAsia="宋体" w:cs="宋体"/>
                <w:kern w:val="0"/>
                <w:sz w:val="24"/>
                <w:szCs w:val="24"/>
                <w:lang w:bidi="ar"/>
              </w:rPr>
              <w:t>分。</w:t>
            </w:r>
          </w:p>
          <w:p>
            <w:pPr>
              <w:jc w:val="left"/>
              <w:rPr>
                <w:rFonts w:ascii="宋体" w:hAnsi="宋体" w:eastAsia="宋体" w:cs="宋体"/>
                <w:kern w:val="0"/>
                <w:sz w:val="24"/>
                <w:szCs w:val="24"/>
                <w:lang w:bidi="ar"/>
              </w:rPr>
            </w:pPr>
            <w:r>
              <w:rPr>
                <w:rFonts w:ascii="宋体" w:hAnsi="宋体" w:eastAsia="宋体" w:cs="宋体"/>
                <w:kern w:val="0"/>
                <w:sz w:val="24"/>
                <w:szCs w:val="24"/>
                <w:lang w:bidi="ar"/>
              </w:rPr>
              <w:t>同一产品具备以上两种证书的，不重复得分。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Pr>
          <w:p>
            <w:pPr>
              <w:rPr>
                <w:rFonts w:ascii="宋体" w:hAnsi="宋体" w:eastAsia="宋体" w:cs="宋体"/>
                <w:kern w:val="0"/>
                <w:sz w:val="24"/>
                <w:szCs w:val="24"/>
                <w:lang w:bidi="ar"/>
              </w:rPr>
            </w:pPr>
          </w:p>
        </w:tc>
        <w:tc>
          <w:tcPr>
            <w:tcW w:w="1272" w:type="dxa"/>
          </w:tcPr>
          <w:p>
            <w:pPr>
              <w:rPr>
                <w:rFonts w:ascii="宋体" w:hAnsi="宋体" w:eastAsia="宋体" w:cs="宋体"/>
                <w:kern w:val="0"/>
                <w:sz w:val="24"/>
                <w:szCs w:val="24"/>
                <w:lang w:bidi="ar"/>
              </w:rPr>
            </w:pPr>
            <w:r>
              <w:rPr>
                <w:rFonts w:hint="eastAsia" w:ascii="宋体" w:hAnsi="宋体" w:eastAsia="宋体" w:cs="宋体"/>
                <w:kern w:val="0"/>
                <w:sz w:val="24"/>
                <w:szCs w:val="24"/>
                <w:lang w:bidi="ar"/>
              </w:rPr>
              <w:t>业绩</w:t>
            </w:r>
          </w:p>
        </w:tc>
        <w:tc>
          <w:tcPr>
            <w:tcW w:w="708" w:type="dxa"/>
          </w:tcPr>
          <w:p>
            <w:pPr>
              <w:rPr>
                <w:rFonts w:ascii="宋体" w:hAnsi="宋体" w:eastAsia="宋体" w:cs="宋体"/>
                <w:kern w:val="0"/>
                <w:sz w:val="24"/>
                <w:szCs w:val="24"/>
                <w:lang w:bidi="ar"/>
              </w:rPr>
            </w:pPr>
            <w:r>
              <w:rPr>
                <w:rFonts w:ascii="宋体" w:hAnsi="宋体" w:eastAsia="宋体" w:cs="宋体"/>
                <w:kern w:val="0"/>
                <w:sz w:val="24"/>
                <w:szCs w:val="24"/>
                <w:lang w:bidi="ar"/>
              </w:rPr>
              <w:t>2分</w:t>
            </w:r>
          </w:p>
        </w:tc>
        <w:tc>
          <w:tcPr>
            <w:tcW w:w="2694" w:type="dxa"/>
          </w:tcPr>
          <w:p>
            <w:pPr>
              <w:rPr>
                <w:rFonts w:ascii="宋体" w:hAnsi="宋体" w:eastAsia="宋体" w:cs="宋体"/>
                <w:kern w:val="0"/>
                <w:sz w:val="24"/>
                <w:szCs w:val="24"/>
                <w:lang w:bidi="ar"/>
              </w:rPr>
            </w:pPr>
            <w:r>
              <w:rPr>
                <w:rFonts w:hint="eastAsia" w:ascii="宋体" w:hAnsi="宋体" w:eastAsia="宋体" w:cs="宋体"/>
                <w:kern w:val="0"/>
                <w:sz w:val="24"/>
                <w:szCs w:val="24"/>
                <w:lang w:bidi="ar"/>
              </w:rPr>
              <w:t>投标人需具有</w:t>
            </w:r>
            <w:r>
              <w:rPr>
                <w:rFonts w:ascii="宋体" w:hAnsi="宋体" w:eastAsia="宋体" w:cs="宋体"/>
                <w:kern w:val="0"/>
                <w:sz w:val="24"/>
                <w:szCs w:val="24"/>
                <w:lang w:bidi="ar"/>
              </w:rPr>
              <w:t>2021年1月1日以来类似项目业绩。提供完整的合同扫描件、验收报告。每有一项得1分,最多得2分，业绩扫描不清楚、不完整或无法辨认的不予认可，缺项按0分计。</w:t>
            </w:r>
          </w:p>
        </w:tc>
        <w:tc>
          <w:tcPr>
            <w:tcW w:w="1275" w:type="dxa"/>
          </w:tcPr>
          <w:p>
            <w:pPr>
              <w:rPr>
                <w:rFonts w:ascii="宋体" w:hAnsi="宋体" w:eastAsia="宋体" w:cs="宋体"/>
                <w:kern w:val="0"/>
                <w:sz w:val="24"/>
                <w:szCs w:val="24"/>
                <w:lang w:bidi="ar"/>
              </w:rPr>
            </w:pPr>
            <w:r>
              <w:rPr>
                <w:rFonts w:hint="eastAsia" w:ascii="宋体" w:hAnsi="宋体" w:eastAsia="宋体" w:cs="宋体"/>
                <w:kern w:val="0"/>
                <w:sz w:val="24"/>
                <w:szCs w:val="24"/>
                <w:lang w:bidi="ar"/>
              </w:rPr>
              <w:t>业绩</w:t>
            </w:r>
          </w:p>
        </w:tc>
        <w:tc>
          <w:tcPr>
            <w:tcW w:w="709" w:type="dxa"/>
          </w:tcPr>
          <w:p>
            <w:pPr>
              <w:rPr>
                <w:rFonts w:ascii="宋体" w:hAnsi="宋体" w:eastAsia="宋体" w:cs="宋体"/>
                <w:kern w:val="0"/>
                <w:sz w:val="24"/>
                <w:szCs w:val="24"/>
                <w:lang w:bidi="ar"/>
              </w:rPr>
            </w:pPr>
            <w:r>
              <w:rPr>
                <w:rFonts w:ascii="宋体" w:hAnsi="宋体" w:eastAsia="宋体" w:cs="宋体"/>
                <w:kern w:val="0"/>
                <w:sz w:val="24"/>
                <w:szCs w:val="24"/>
                <w:lang w:bidi="ar"/>
              </w:rPr>
              <w:t>4分</w:t>
            </w:r>
          </w:p>
        </w:tc>
        <w:tc>
          <w:tcPr>
            <w:tcW w:w="2693" w:type="dxa"/>
          </w:tcPr>
          <w:p>
            <w:pPr>
              <w:rPr>
                <w:rFonts w:ascii="宋体" w:hAnsi="宋体" w:eastAsia="宋体" w:cs="宋体"/>
                <w:kern w:val="0"/>
                <w:sz w:val="24"/>
                <w:szCs w:val="24"/>
                <w:lang w:bidi="ar"/>
              </w:rPr>
            </w:pPr>
            <w:r>
              <w:rPr>
                <w:rFonts w:hint="eastAsia" w:ascii="宋体" w:hAnsi="宋体" w:eastAsia="宋体" w:cs="宋体"/>
                <w:kern w:val="0"/>
                <w:sz w:val="24"/>
                <w:szCs w:val="24"/>
                <w:lang w:bidi="ar"/>
              </w:rPr>
              <w:t>投标人需具有</w:t>
            </w:r>
            <w:r>
              <w:rPr>
                <w:rFonts w:ascii="宋体" w:hAnsi="宋体" w:eastAsia="宋体" w:cs="宋体"/>
                <w:kern w:val="0"/>
                <w:sz w:val="24"/>
                <w:szCs w:val="24"/>
                <w:lang w:bidi="ar"/>
              </w:rPr>
              <w:t>2021年1月1日以来</w:t>
            </w:r>
            <w:r>
              <w:rPr>
                <w:rFonts w:hint="eastAsia" w:ascii="宋体" w:hAnsi="宋体" w:eastAsia="宋体" w:cs="宋体"/>
                <w:kern w:val="0"/>
                <w:sz w:val="24"/>
                <w:szCs w:val="24"/>
                <w:lang w:eastAsia="zh-CN" w:bidi="ar"/>
              </w:rPr>
              <w:t>类似</w:t>
            </w:r>
            <w:r>
              <w:rPr>
                <w:rFonts w:ascii="宋体" w:hAnsi="宋体" w:eastAsia="宋体" w:cs="宋体"/>
                <w:kern w:val="0"/>
                <w:sz w:val="24"/>
                <w:szCs w:val="24"/>
                <w:lang w:bidi="ar"/>
              </w:rPr>
              <w:t>项目业绩。提供完整的合同扫描件、验收报告。每有一项得2分,最多得4分，业绩扫描不清楚、不完整或无法辨认的不予认可，缺项按0分计。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Pr>
          <w:p>
            <w:pPr>
              <w:rPr>
                <w:rFonts w:ascii="宋体" w:hAnsi="宋体" w:eastAsia="宋体" w:cs="宋体"/>
                <w:kern w:val="0"/>
                <w:sz w:val="24"/>
                <w:szCs w:val="24"/>
                <w:lang w:bidi="ar"/>
              </w:rPr>
            </w:pPr>
          </w:p>
        </w:tc>
        <w:tc>
          <w:tcPr>
            <w:tcW w:w="1272" w:type="dxa"/>
          </w:tcPr>
          <w:p>
            <w:pPr>
              <w:rPr>
                <w:rFonts w:ascii="宋体" w:hAnsi="宋体" w:eastAsia="宋体" w:cs="宋体"/>
                <w:kern w:val="0"/>
                <w:sz w:val="24"/>
                <w:szCs w:val="24"/>
                <w:lang w:bidi="ar"/>
              </w:rPr>
            </w:pPr>
            <w:r>
              <w:rPr>
                <w:rFonts w:hint="eastAsia" w:ascii="宋体" w:hAnsi="宋体" w:eastAsia="宋体" w:cs="宋体"/>
                <w:kern w:val="0"/>
                <w:sz w:val="24"/>
                <w:szCs w:val="24"/>
                <w:lang w:bidi="ar"/>
              </w:rPr>
              <w:t>实施方案及安装人员</w:t>
            </w:r>
          </w:p>
        </w:tc>
        <w:tc>
          <w:tcPr>
            <w:tcW w:w="708" w:type="dxa"/>
          </w:tcPr>
          <w:p>
            <w:pPr>
              <w:rPr>
                <w:rFonts w:ascii="宋体" w:hAnsi="宋体" w:eastAsia="宋体" w:cs="宋体"/>
                <w:kern w:val="0"/>
                <w:sz w:val="24"/>
                <w:szCs w:val="24"/>
                <w:lang w:bidi="ar"/>
              </w:rPr>
            </w:pPr>
            <w:r>
              <w:rPr>
                <w:rFonts w:ascii="宋体" w:hAnsi="宋体" w:eastAsia="宋体" w:cs="宋体"/>
                <w:kern w:val="0"/>
                <w:sz w:val="24"/>
                <w:szCs w:val="24"/>
                <w:lang w:bidi="ar"/>
              </w:rPr>
              <w:t>6分</w:t>
            </w:r>
          </w:p>
        </w:tc>
        <w:tc>
          <w:tcPr>
            <w:tcW w:w="2694" w:type="dxa"/>
          </w:tcPr>
          <w:p>
            <w:pPr>
              <w:rPr>
                <w:rFonts w:ascii="宋体" w:hAnsi="宋体" w:eastAsia="宋体" w:cs="宋体"/>
                <w:kern w:val="0"/>
                <w:sz w:val="24"/>
                <w:szCs w:val="24"/>
                <w:lang w:bidi="ar"/>
              </w:rPr>
            </w:pPr>
            <w:r>
              <w:rPr>
                <w:rFonts w:hint="eastAsia" w:ascii="宋体" w:hAnsi="宋体" w:eastAsia="宋体" w:cs="宋体"/>
                <w:kern w:val="0"/>
                <w:sz w:val="24"/>
                <w:szCs w:val="24"/>
                <w:lang w:bidi="ar"/>
              </w:rPr>
              <w:t>供应商根据本项目特点及采购人实际情况，制定完善的项目实施方案。项目实施方案应包括但不限于：安装计划、安全保障措施、安装调试规划、安装人员组成、质量保证措施等内容。</w:t>
            </w:r>
          </w:p>
          <w:p>
            <w:pPr>
              <w:rPr>
                <w:rFonts w:ascii="宋体" w:hAnsi="宋体" w:eastAsia="宋体" w:cs="宋体"/>
                <w:kern w:val="0"/>
                <w:sz w:val="24"/>
                <w:szCs w:val="24"/>
                <w:lang w:bidi="ar"/>
              </w:rPr>
            </w:pPr>
            <w:r>
              <w:rPr>
                <w:rFonts w:hint="eastAsia" w:ascii="宋体" w:hAnsi="宋体" w:eastAsia="宋体" w:cs="宋体"/>
                <w:kern w:val="0"/>
                <w:sz w:val="24"/>
                <w:szCs w:val="24"/>
                <w:lang w:bidi="ar"/>
              </w:rPr>
              <w:t>方案内容涵盖全面科学且贴合项目实际需求的得</w:t>
            </w:r>
            <w:r>
              <w:rPr>
                <w:rFonts w:ascii="宋体" w:hAnsi="宋体" w:eastAsia="宋体" w:cs="宋体"/>
                <w:kern w:val="0"/>
                <w:sz w:val="24"/>
                <w:szCs w:val="24"/>
                <w:lang w:bidi="ar"/>
              </w:rPr>
              <w:t>3分；方案内容满足采购文件要求，有个别细节需要完善和提高，得2分；方案内容有明显缺失或纰漏，得1分；缺项不得分。</w:t>
            </w:r>
          </w:p>
          <w:p>
            <w:pPr>
              <w:rPr>
                <w:rFonts w:ascii="宋体" w:hAnsi="宋体" w:eastAsia="宋体" w:cs="宋体"/>
                <w:kern w:val="0"/>
                <w:sz w:val="24"/>
                <w:szCs w:val="24"/>
                <w:lang w:bidi="ar"/>
              </w:rPr>
            </w:pPr>
            <w:r>
              <w:rPr>
                <w:rFonts w:hint="eastAsia" w:ascii="宋体" w:hAnsi="宋体" w:eastAsia="宋体" w:cs="宋体"/>
                <w:kern w:val="0"/>
                <w:sz w:val="24"/>
                <w:szCs w:val="24"/>
                <w:lang w:bidi="ar"/>
              </w:rPr>
              <w:t>提供计算机技术与软件专业技术人员职业资格证书或计算机调试员、网络设备调试员等技能人员职业资格证书，专业技术人员职业资格证书中国人事考试网证书查验系统截图或技能人才评价证书全国联网查询系统查询结果截图及该单位为其缴纳的社保证明，有</w:t>
            </w:r>
            <w:r>
              <w:rPr>
                <w:rFonts w:ascii="宋体" w:hAnsi="宋体" w:eastAsia="宋体" w:cs="宋体"/>
                <w:kern w:val="0"/>
                <w:sz w:val="24"/>
                <w:szCs w:val="24"/>
                <w:lang w:bidi="ar"/>
              </w:rPr>
              <w:t>2名及以上安装人员具备高级职业资格证书得3分，有1名安装人员具备高级职业资格证书得2分，其他不得分。</w:t>
            </w:r>
          </w:p>
        </w:tc>
        <w:tc>
          <w:tcPr>
            <w:tcW w:w="1275" w:type="dxa"/>
          </w:tcPr>
          <w:p>
            <w:pPr>
              <w:rPr>
                <w:rFonts w:ascii="宋体" w:hAnsi="宋体" w:eastAsia="宋体" w:cs="宋体"/>
                <w:kern w:val="0"/>
                <w:sz w:val="24"/>
                <w:szCs w:val="24"/>
                <w:lang w:bidi="ar"/>
              </w:rPr>
            </w:pPr>
            <w:r>
              <w:rPr>
                <w:rFonts w:hint="eastAsia" w:ascii="宋体" w:hAnsi="宋体" w:eastAsia="宋体" w:cs="宋体"/>
                <w:kern w:val="0"/>
                <w:sz w:val="24"/>
                <w:szCs w:val="24"/>
                <w:lang w:bidi="ar"/>
              </w:rPr>
              <w:t>实施方案</w:t>
            </w:r>
          </w:p>
        </w:tc>
        <w:tc>
          <w:tcPr>
            <w:tcW w:w="709" w:type="dxa"/>
          </w:tcPr>
          <w:p>
            <w:pPr>
              <w:rPr>
                <w:rFonts w:ascii="宋体" w:hAnsi="宋体" w:eastAsia="宋体" w:cs="宋体"/>
                <w:kern w:val="0"/>
                <w:sz w:val="24"/>
                <w:szCs w:val="24"/>
                <w:lang w:bidi="ar"/>
              </w:rPr>
            </w:pPr>
            <w:r>
              <w:rPr>
                <w:rFonts w:ascii="宋体" w:hAnsi="宋体" w:eastAsia="宋体" w:cs="宋体"/>
                <w:kern w:val="0"/>
                <w:sz w:val="24"/>
                <w:szCs w:val="24"/>
                <w:lang w:bidi="ar"/>
              </w:rPr>
              <w:t>3分</w:t>
            </w:r>
          </w:p>
        </w:tc>
        <w:tc>
          <w:tcPr>
            <w:tcW w:w="2693" w:type="dxa"/>
          </w:tcPr>
          <w:p>
            <w:pPr>
              <w:rPr>
                <w:rFonts w:ascii="宋体" w:hAnsi="宋体" w:eastAsia="宋体" w:cs="宋体"/>
                <w:kern w:val="0"/>
                <w:sz w:val="24"/>
                <w:szCs w:val="24"/>
                <w:lang w:bidi="ar"/>
              </w:rPr>
            </w:pPr>
            <w:r>
              <w:rPr>
                <w:rFonts w:hint="eastAsia" w:ascii="宋体" w:hAnsi="宋体" w:eastAsia="宋体" w:cs="宋体"/>
                <w:kern w:val="0"/>
                <w:sz w:val="24"/>
                <w:szCs w:val="24"/>
                <w:lang w:bidi="ar"/>
              </w:rPr>
              <w:t>供应商根据本项目特点及采购人实际情况，制定完善的项目实施方案。项目实施方案应包括但不限于：安装计划、安全保障措施、安装调试规划、安装人员组成、质量保证措施等内容。</w:t>
            </w:r>
          </w:p>
          <w:p>
            <w:pPr>
              <w:rPr>
                <w:rFonts w:ascii="宋体" w:hAnsi="宋体" w:eastAsia="宋体" w:cs="宋体"/>
                <w:kern w:val="0"/>
                <w:sz w:val="24"/>
                <w:szCs w:val="24"/>
                <w:lang w:bidi="ar"/>
              </w:rPr>
            </w:pPr>
            <w:r>
              <w:rPr>
                <w:rFonts w:hint="eastAsia" w:ascii="宋体" w:hAnsi="宋体" w:eastAsia="宋体" w:cs="宋体"/>
                <w:kern w:val="0"/>
                <w:sz w:val="24"/>
                <w:szCs w:val="24"/>
                <w:lang w:bidi="ar"/>
              </w:rPr>
              <w:t>方案内容涵盖全面科学且贴合项目实际需求的得</w:t>
            </w:r>
            <w:r>
              <w:rPr>
                <w:rFonts w:ascii="宋体" w:hAnsi="宋体" w:eastAsia="宋体" w:cs="宋体"/>
                <w:kern w:val="0"/>
                <w:sz w:val="24"/>
                <w:szCs w:val="24"/>
                <w:lang w:bidi="ar"/>
              </w:rPr>
              <w:t>3分；方案内容满足采购文件要求，有个别细节需要完善和提高，得2分；方案内容有明显缺失或纰漏，得1分；缺项不得分。</w:t>
            </w:r>
          </w:p>
        </w:tc>
      </w:tr>
    </w:tbl>
    <w:p>
      <w:pPr>
        <w:rPr>
          <w:rFonts w:cs="Times New Roman"/>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200000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C4"/>
    <w:rsid w:val="000E0105"/>
    <w:rsid w:val="000E07B6"/>
    <w:rsid w:val="00137799"/>
    <w:rsid w:val="001D40AD"/>
    <w:rsid w:val="00371DC4"/>
    <w:rsid w:val="00426A5E"/>
    <w:rsid w:val="004A68E6"/>
    <w:rsid w:val="00584239"/>
    <w:rsid w:val="005B3736"/>
    <w:rsid w:val="00631D73"/>
    <w:rsid w:val="00762B0C"/>
    <w:rsid w:val="007F6895"/>
    <w:rsid w:val="00845507"/>
    <w:rsid w:val="00857680"/>
    <w:rsid w:val="008F3EF4"/>
    <w:rsid w:val="009C6E55"/>
    <w:rsid w:val="00A47A85"/>
    <w:rsid w:val="00B01E96"/>
    <w:rsid w:val="00B57214"/>
    <w:rsid w:val="00C524D1"/>
    <w:rsid w:val="00CB64A0"/>
    <w:rsid w:val="00CE282C"/>
    <w:rsid w:val="00D3194C"/>
    <w:rsid w:val="00D87CF5"/>
    <w:rsid w:val="00EA66C5"/>
    <w:rsid w:val="00EE488B"/>
    <w:rsid w:val="00F034D6"/>
    <w:rsid w:val="02EE59E6"/>
    <w:rsid w:val="09CF031F"/>
    <w:rsid w:val="0AA55524"/>
    <w:rsid w:val="25F27417"/>
    <w:rsid w:val="26EE4083"/>
    <w:rsid w:val="281210C5"/>
    <w:rsid w:val="328A6C2A"/>
    <w:rsid w:val="373F6235"/>
    <w:rsid w:val="39DF785B"/>
    <w:rsid w:val="3FB5E283"/>
    <w:rsid w:val="44DE52DF"/>
    <w:rsid w:val="45085EB8"/>
    <w:rsid w:val="45B24076"/>
    <w:rsid w:val="46AE0CE1"/>
    <w:rsid w:val="53C5766A"/>
    <w:rsid w:val="557D644E"/>
    <w:rsid w:val="566E3FE9"/>
    <w:rsid w:val="59E617E1"/>
    <w:rsid w:val="5DA36396"/>
    <w:rsid w:val="5DFD1D5D"/>
    <w:rsid w:val="61B551C2"/>
    <w:rsid w:val="655A40B6"/>
    <w:rsid w:val="68AF4719"/>
    <w:rsid w:val="6A9F926E"/>
    <w:rsid w:val="6FB6638D"/>
    <w:rsid w:val="75C630A2"/>
    <w:rsid w:val="79FD68CA"/>
    <w:rsid w:val="7BE20509"/>
    <w:rsid w:val="7FED1ACA"/>
    <w:rsid w:val="7FF4A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240" w:lineRule="auto"/>
      <w:ind w:left="420" w:leftChars="200" w:firstLine="420" w:firstLineChars="200"/>
    </w:pPr>
    <w:rPr>
      <w:rFonts w:ascii="Cambria" w:hAnsi="Cambria"/>
      <w:sz w:val="21"/>
    </w:rPr>
  </w:style>
  <w:style w:type="paragraph" w:styleId="3">
    <w:name w:val="Body Text Indent"/>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570"/>
    </w:pPr>
    <w:rPr>
      <w:rFonts w:hint="default" w:ascii="Times New Roman" w:hAnsi="Times New Roman" w:eastAsia="宋体" w:cs="Times New Roman"/>
      <w:color w:val="auto"/>
      <w:sz w:val="24"/>
      <w:szCs w:val="24"/>
    </w:rPr>
  </w:style>
  <w:style w:type="paragraph" w:styleId="4">
    <w:name w:val="annotation text"/>
    <w:basedOn w:val="1"/>
    <w:semiHidden/>
    <w:unhideWhenUsed/>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6608</Words>
  <Characters>7367</Characters>
  <Lines>48</Lines>
  <Paragraphs>13</Paragraphs>
  <TotalTime>4</TotalTime>
  <ScaleCrop>false</ScaleCrop>
  <LinksUpToDate>false</LinksUpToDate>
  <CharactersWithSpaces>7386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2025-04-09T11:17:00Z</dcterms:created>
  <dc:creator>dyj</dc:creator>
  <cp:lastModifiedBy>huanghe</cp:lastModifiedBy>
  <dcterms:modified xsi:type="dcterms:W3CDTF">2025-04-17T11:30:47Z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eyJoZGlkIjoiYWY2ZmFlZjFmYjNlMzNhN2I3ODczZjM0N2MxZTk0MjkiLCJ1c2VySWQiOiIzNTAzMDk5MDUifQ==</vt:lpwstr>
  </property>
  <property fmtid="{D5CDD505-2E9C-101B-9397-08002B2CF9AE}" pid="3" name="KSOProductBuildVer">
    <vt:lpwstr>2052-11.8.2.10422</vt:lpwstr>
  </property>
  <property fmtid="{D5CDD505-2E9C-101B-9397-08002B2CF9AE}" pid="4" name="ICV">
    <vt:lpwstr>E4AB970D28724E12A330CE5E3930A000_12</vt:lpwstr>
  </property>
</Properties>
</file>