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4A70D">
      <w:pPr>
        <w:pStyle w:val="7"/>
        <w:spacing w:before="9"/>
        <w:rPr>
          <w:rFonts w:ascii="Times New Roman"/>
          <w:sz w:val="3"/>
        </w:rPr>
      </w:pPr>
    </w:p>
    <w:p w14:paraId="1B5B00F5">
      <w:pPr>
        <w:pStyle w:val="7"/>
        <w:spacing w:line="20" w:lineRule="exact"/>
        <w:ind w:left="257"/>
        <w:rPr>
          <w:rFonts w:hint="eastAsia" w:ascii="微软雅黑" w:hAnsi="微软雅黑" w:eastAsia="微软雅黑" w:cs="微软雅黑"/>
          <w:sz w:val="22"/>
          <w:szCs w:val="22"/>
          <w:lang w:val="en-US" w:eastAsia="zh-CN"/>
        </w:rPr>
      </w:pPr>
      <w:r>
        <w:rPr>
          <w:rFonts w:ascii="Times New Roman"/>
          <w:sz w:val="2"/>
        </w:rPr>
        <mc:AlternateContent>
          <mc:Choice Requires="wpg">
            <w:drawing>
              <wp:inline distT="0" distB="0" distL="114300" distR="114300">
                <wp:extent cx="5869940" cy="9525"/>
                <wp:effectExtent l="0" t="0" r="0" b="0"/>
                <wp:docPr id="1" name="组合 2"/>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2" name="直线 3"/>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2"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iyOzjUAAAAAwEAAA8AAAAA&#10;AAAAAQAgAAAAIgAAAGRycy9kb3ducmV2LnhtbFBLAQIUABQAAAAIAIdO4kB4ZPXtUQIAABoFAAAO&#10;AAAAAAAAAAEAIAAAACMBAABkcnMvZTJvRG9jLnhtbFBLBQYAAAAABgAGAFkBAADmBQAAAAA=&#10;">
                <o:lock v:ext="edit" aspectratio="f"/>
                <v:line id="直线 3" o:spid="_x0000_s1026" o:spt="20" style="position:absolute;left:0;top:7;height:0;width:9244;"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14:paraId="42057B4B">
      <w:pPr>
        <w:pStyle w:val="7"/>
        <w:jc w:val="both"/>
        <w:rPr>
          <w:rFonts w:hint="eastAsia"/>
          <w:b/>
          <w:bCs/>
          <w:sz w:val="52"/>
          <w:szCs w:val="52"/>
          <w:lang w:eastAsia="zh-CN"/>
        </w:rPr>
      </w:pPr>
    </w:p>
    <w:p w14:paraId="62E28F76">
      <w:pPr>
        <w:jc w:val="center"/>
        <w:rPr>
          <w:rFonts w:hint="default"/>
          <w:b/>
          <w:bCs/>
          <w:sz w:val="20"/>
          <w:lang w:val="en-US"/>
        </w:rPr>
      </w:pPr>
      <w:r>
        <w:rPr>
          <w:rFonts w:hint="eastAsia"/>
          <w:b/>
          <w:bCs/>
          <w:sz w:val="52"/>
          <w:szCs w:val="52"/>
          <w:lang w:eastAsia="zh-CN"/>
        </w:rPr>
        <w:t>河南原阳国家粮食储备库绿色仓储功能整体提升建设项目（二次）</w:t>
      </w:r>
    </w:p>
    <w:p w14:paraId="2A461D21">
      <w:pPr>
        <w:pStyle w:val="7"/>
        <w:rPr>
          <w:b/>
          <w:sz w:val="20"/>
        </w:rPr>
      </w:pPr>
    </w:p>
    <w:p w14:paraId="265D97A1">
      <w:pPr>
        <w:pStyle w:val="7"/>
        <w:rPr>
          <w:b/>
          <w:sz w:val="20"/>
        </w:rPr>
      </w:pPr>
    </w:p>
    <w:p w14:paraId="4689A71D">
      <w:pPr>
        <w:rPr>
          <w:b/>
          <w:sz w:val="20"/>
        </w:rPr>
      </w:pPr>
    </w:p>
    <w:p w14:paraId="65CF6E62">
      <w:pPr>
        <w:pStyle w:val="28"/>
      </w:pPr>
    </w:p>
    <w:p w14:paraId="07932407">
      <w:pPr>
        <w:rPr>
          <w:b/>
          <w:sz w:val="20"/>
        </w:rPr>
      </w:pPr>
    </w:p>
    <w:p w14:paraId="33DBAD44">
      <w:pPr>
        <w:pStyle w:val="7"/>
        <w:rPr>
          <w:b/>
          <w:sz w:val="20"/>
        </w:rPr>
      </w:pPr>
    </w:p>
    <w:p w14:paraId="141375BF">
      <w:pPr>
        <w:pStyle w:val="7"/>
        <w:spacing w:before="9"/>
        <w:rPr>
          <w:b/>
          <w:sz w:val="29"/>
        </w:rPr>
      </w:pPr>
    </w:p>
    <w:p w14:paraId="7B6AC062">
      <w:pPr>
        <w:keepNext w:val="0"/>
        <w:keepLines w:val="0"/>
        <w:pageBreakBefore w:val="0"/>
        <w:widowControl w:val="0"/>
        <w:kinsoku/>
        <w:wordWrap/>
        <w:overflowPunct/>
        <w:topLinePunct w:val="0"/>
        <w:autoSpaceDE w:val="0"/>
        <w:autoSpaceDN w:val="0"/>
        <w:bidi w:val="0"/>
        <w:adjustRightInd/>
        <w:snapToGrid/>
        <w:spacing w:line="1000" w:lineRule="exact"/>
        <w:ind w:left="0" w:right="0"/>
        <w:jc w:val="center"/>
        <w:textAlignment w:val="auto"/>
        <w:rPr>
          <w:sz w:val="72"/>
        </w:rPr>
      </w:pPr>
      <w:r>
        <w:rPr>
          <w:sz w:val="96"/>
          <w:szCs w:val="24"/>
        </w:rPr>
        <w:t>竞争性磋商文件</w:t>
      </w:r>
      <w:r>
        <w:rPr>
          <w:sz w:val="72"/>
        </w:rPr>
        <w:t xml:space="preserve"> </w:t>
      </w:r>
    </w:p>
    <w:p w14:paraId="31158256">
      <w:pPr>
        <w:pStyle w:val="28"/>
      </w:pPr>
    </w:p>
    <w:p w14:paraId="23F3DE27">
      <w:pPr>
        <w:pStyle w:val="2"/>
        <w:spacing w:before="8"/>
        <w:rPr>
          <w:rFonts w:hint="eastAsia" w:eastAsia="宋体"/>
          <w:lang w:eastAsia="zh-CN"/>
        </w:rPr>
      </w:pPr>
      <w:r>
        <w:rPr>
          <w:w w:val="99"/>
        </w:rPr>
        <w:t xml:space="preserve"> </w:t>
      </w:r>
      <w:r>
        <w:rPr>
          <w:rFonts w:hint="eastAsia" w:eastAsia="宋体"/>
          <w:lang w:eastAsia="zh-CN"/>
        </w:rPr>
        <w:drawing>
          <wp:inline distT="0" distB="0" distL="114300" distR="114300">
            <wp:extent cx="1893570" cy="1893570"/>
            <wp:effectExtent l="0" t="0" r="6350" b="6350"/>
            <wp:docPr id="4" name="图片 4" descr="0a55e70d6084b79c6315b0d3d64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a55e70d6084b79c6315b0d3d642475"/>
                    <pic:cNvPicPr>
                      <a:picLocks noChangeAspect="1"/>
                    </pic:cNvPicPr>
                  </pic:nvPicPr>
                  <pic:blipFill>
                    <a:blip r:embed="rId17"/>
                    <a:stretch>
                      <a:fillRect/>
                    </a:stretch>
                  </pic:blipFill>
                  <pic:spPr>
                    <a:xfrm>
                      <a:off x="0" y="0"/>
                      <a:ext cx="1893570" cy="1893570"/>
                    </a:xfrm>
                    <a:prstGeom prst="rect">
                      <a:avLst/>
                    </a:prstGeom>
                  </pic:spPr>
                </pic:pic>
              </a:graphicData>
            </a:graphic>
          </wp:inline>
        </w:drawing>
      </w:r>
    </w:p>
    <w:p w14:paraId="3493E177">
      <w:pPr>
        <w:spacing w:before="199"/>
        <w:ind w:left="690" w:right="570"/>
        <w:jc w:val="center"/>
        <w:rPr>
          <w:b/>
          <w:color w:val="auto"/>
          <w:sz w:val="20"/>
        </w:rPr>
      </w:pPr>
      <w:r>
        <w:rPr>
          <w:b/>
          <w:color w:val="auto"/>
          <w:sz w:val="30"/>
        </w:rPr>
        <w:t>项目编号：</w:t>
      </w:r>
      <w:r>
        <w:rPr>
          <w:rFonts w:hint="eastAsia"/>
          <w:b/>
          <w:color w:val="auto"/>
          <w:sz w:val="30"/>
          <w:lang w:val="en-US" w:eastAsia="zh-CN"/>
        </w:rPr>
        <w:t>原交采2024CS25号</w:t>
      </w:r>
      <w:r>
        <w:rPr>
          <w:b/>
          <w:color w:val="auto"/>
          <w:w w:val="99"/>
          <w:sz w:val="30"/>
        </w:rPr>
        <w:t xml:space="preserve"> </w:t>
      </w:r>
    </w:p>
    <w:p w14:paraId="20A14C4D">
      <w:pPr>
        <w:pStyle w:val="7"/>
        <w:rPr>
          <w:rFonts w:hint="default" w:eastAsia="宋体"/>
          <w:b/>
          <w:sz w:val="20"/>
          <w:lang w:val="en-US" w:eastAsia="zh-CN"/>
        </w:rPr>
      </w:pPr>
      <w:r>
        <w:rPr>
          <w:rFonts w:hint="eastAsia"/>
          <w:b/>
          <w:sz w:val="20"/>
          <w:lang w:val="en-US" w:eastAsia="zh-CN"/>
        </w:rPr>
        <w:t xml:space="preserve">  </w:t>
      </w:r>
    </w:p>
    <w:p w14:paraId="77B63399">
      <w:pPr>
        <w:pStyle w:val="7"/>
        <w:rPr>
          <w:b/>
          <w:sz w:val="20"/>
        </w:rPr>
      </w:pPr>
    </w:p>
    <w:p w14:paraId="6CCFCBB8">
      <w:pPr>
        <w:pStyle w:val="7"/>
        <w:rPr>
          <w:b/>
          <w:sz w:val="20"/>
        </w:rPr>
      </w:pPr>
    </w:p>
    <w:p w14:paraId="5186A73B">
      <w:pPr>
        <w:pStyle w:val="7"/>
        <w:rPr>
          <w:b/>
          <w:sz w:val="20"/>
        </w:rPr>
      </w:pPr>
    </w:p>
    <w:p w14:paraId="7222420E">
      <w:pPr>
        <w:pStyle w:val="7"/>
        <w:rPr>
          <w:b/>
          <w:sz w:val="20"/>
        </w:rPr>
      </w:pPr>
    </w:p>
    <w:p w14:paraId="47A0CE70">
      <w:pPr>
        <w:pStyle w:val="7"/>
        <w:rPr>
          <w:b/>
          <w:sz w:val="20"/>
        </w:rPr>
      </w:pPr>
    </w:p>
    <w:p w14:paraId="62EA00AB">
      <w:pPr>
        <w:pStyle w:val="7"/>
        <w:rPr>
          <w:b/>
          <w:sz w:val="20"/>
        </w:rPr>
      </w:pPr>
    </w:p>
    <w:p w14:paraId="6BE95563">
      <w:pPr>
        <w:pStyle w:val="7"/>
        <w:rPr>
          <w:b/>
          <w:sz w:val="20"/>
        </w:rPr>
      </w:pPr>
    </w:p>
    <w:p w14:paraId="1B636C68">
      <w:pPr>
        <w:pStyle w:val="7"/>
        <w:rPr>
          <w:b/>
          <w:sz w:val="20"/>
        </w:rPr>
      </w:pPr>
    </w:p>
    <w:p w14:paraId="2400CB20">
      <w:pPr>
        <w:pStyle w:val="7"/>
        <w:rPr>
          <w:b/>
          <w:sz w:val="20"/>
        </w:rPr>
      </w:pPr>
    </w:p>
    <w:p w14:paraId="58C21AA7">
      <w:pPr>
        <w:pStyle w:val="7"/>
        <w:rPr>
          <w:b/>
          <w:sz w:val="20"/>
        </w:rPr>
      </w:pPr>
    </w:p>
    <w:p w14:paraId="6CC9D470">
      <w:pPr>
        <w:pStyle w:val="7"/>
        <w:spacing w:before="4"/>
        <w:rPr>
          <w:b/>
          <w:sz w:val="18"/>
        </w:rPr>
      </w:pPr>
    </w:p>
    <w:p w14:paraId="2407AD8B">
      <w:pPr>
        <w:spacing w:before="58" w:line="364" w:lineRule="auto"/>
        <w:ind w:left="1258" w:right="946" w:firstLine="634" w:firstLineChars="200"/>
        <w:rPr>
          <w:rFonts w:hint="eastAsia" w:eastAsia="宋体"/>
          <w:b/>
          <w:spacing w:val="8"/>
          <w:sz w:val="30"/>
          <w:lang w:eastAsia="zh-CN"/>
        </w:rPr>
      </w:pPr>
      <w:r>
        <w:rPr>
          <w:b/>
          <w:spacing w:val="8"/>
          <w:sz w:val="30"/>
        </w:rPr>
        <w:t>采 购 人：</w:t>
      </w:r>
      <w:r>
        <w:rPr>
          <w:rFonts w:hint="eastAsia"/>
          <w:b/>
          <w:spacing w:val="8"/>
          <w:sz w:val="30"/>
          <w:lang w:eastAsia="zh-CN"/>
        </w:rPr>
        <w:t>原阳县发展和改革委员会</w:t>
      </w:r>
    </w:p>
    <w:p w14:paraId="77362546">
      <w:pPr>
        <w:spacing w:before="58" w:line="364" w:lineRule="auto"/>
        <w:ind w:left="1258" w:right="1229" w:firstLine="630" w:firstLineChars="200"/>
        <w:rPr>
          <w:rFonts w:hint="eastAsia" w:eastAsia="宋体"/>
          <w:b/>
          <w:spacing w:val="7"/>
          <w:sz w:val="30"/>
          <w:lang w:eastAsia="zh-CN"/>
        </w:rPr>
      </w:pPr>
      <w:r>
        <w:rPr>
          <w:rFonts w:hint="eastAsia"/>
          <w:b/>
          <w:spacing w:val="7"/>
          <w:sz w:val="30"/>
        </w:rPr>
        <w:t>代</w:t>
      </w:r>
      <w:r>
        <w:rPr>
          <w:b/>
          <w:spacing w:val="7"/>
          <w:sz w:val="30"/>
        </w:rPr>
        <w:t>理机构：</w:t>
      </w:r>
      <w:r>
        <w:rPr>
          <w:rFonts w:hint="eastAsia"/>
          <w:b/>
          <w:spacing w:val="7"/>
          <w:sz w:val="30"/>
          <w:lang w:eastAsia="zh-CN"/>
        </w:rPr>
        <w:t>河南省光大建设管理有限公司</w:t>
      </w:r>
    </w:p>
    <w:p w14:paraId="613E2805">
      <w:pPr>
        <w:spacing w:before="58" w:line="364" w:lineRule="auto"/>
        <w:ind w:left="1258" w:right="1229" w:firstLine="602" w:firstLineChars="200"/>
        <w:rPr>
          <w:rFonts w:hint="eastAsia"/>
          <w:b/>
          <w:color w:val="auto"/>
          <w:spacing w:val="7"/>
          <w:sz w:val="30"/>
          <w:lang w:eastAsia="zh-CN"/>
        </w:rPr>
      </w:pPr>
      <w:r>
        <w:rPr>
          <w:b/>
          <w:sz w:val="30"/>
        </w:rPr>
        <w:t>编制日期：</w:t>
      </w:r>
      <w:r>
        <w:rPr>
          <w:rFonts w:hint="eastAsia"/>
          <w:b/>
          <w:spacing w:val="7"/>
          <w:sz w:val="30"/>
          <w:lang w:eastAsia="zh-CN"/>
        </w:rPr>
        <w:t>20</w:t>
      </w:r>
      <w:r>
        <w:rPr>
          <w:rFonts w:hint="eastAsia"/>
          <w:b/>
          <w:spacing w:val="7"/>
          <w:sz w:val="30"/>
          <w:lang w:val="en-US" w:eastAsia="zh-CN"/>
        </w:rPr>
        <w:t>2</w:t>
      </w:r>
      <w:r>
        <w:rPr>
          <w:rFonts w:hint="eastAsia"/>
          <w:b/>
          <w:color w:val="auto"/>
          <w:spacing w:val="7"/>
          <w:sz w:val="30"/>
          <w:lang w:val="en-US" w:eastAsia="zh-CN"/>
        </w:rPr>
        <w:t>4</w:t>
      </w:r>
      <w:r>
        <w:rPr>
          <w:rFonts w:hint="eastAsia"/>
          <w:b/>
          <w:color w:val="auto"/>
          <w:spacing w:val="7"/>
          <w:sz w:val="30"/>
          <w:lang w:eastAsia="zh-CN"/>
        </w:rPr>
        <w:t>年</w:t>
      </w:r>
      <w:r>
        <w:rPr>
          <w:rFonts w:hint="eastAsia"/>
          <w:b/>
          <w:color w:val="auto"/>
          <w:spacing w:val="7"/>
          <w:sz w:val="30"/>
          <w:lang w:val="en-US" w:eastAsia="zh-CN"/>
        </w:rPr>
        <w:t>07</w:t>
      </w:r>
      <w:r>
        <w:rPr>
          <w:rFonts w:hint="eastAsia"/>
          <w:b/>
          <w:color w:val="auto"/>
          <w:spacing w:val="7"/>
          <w:sz w:val="30"/>
          <w:lang w:eastAsia="zh-CN"/>
        </w:rPr>
        <w:t>月</w:t>
      </w:r>
    </w:p>
    <w:p w14:paraId="012DF667">
      <w:pPr>
        <w:spacing w:before="58" w:line="364" w:lineRule="auto"/>
        <w:ind w:left="1258" w:right="1229" w:firstLine="630" w:firstLineChars="200"/>
        <w:rPr>
          <w:rFonts w:hint="eastAsia"/>
          <w:b/>
          <w:spacing w:val="7"/>
          <w:sz w:val="30"/>
          <w:lang w:eastAsia="zh-CN"/>
        </w:rPr>
        <w:sectPr>
          <w:headerReference r:id="rId3" w:type="default"/>
          <w:footerReference r:id="rId4" w:type="default"/>
          <w:pgSz w:w="11910" w:h="16840"/>
          <w:pgMar w:top="1040" w:right="1137" w:bottom="1060" w:left="1180" w:header="860" w:footer="0" w:gutter="0"/>
          <w:pgNumType w:fmt="decimal"/>
          <w:cols w:space="720" w:num="1"/>
        </w:sectPr>
      </w:pPr>
    </w:p>
    <w:p w14:paraId="66534D76">
      <w:pPr>
        <w:pStyle w:val="7"/>
        <w:spacing w:before="5"/>
        <w:rPr>
          <w:b/>
          <w:sz w:val="3"/>
        </w:rPr>
      </w:pPr>
    </w:p>
    <w:p w14:paraId="0580E68E">
      <w:pPr>
        <w:pStyle w:val="7"/>
        <w:spacing w:line="20" w:lineRule="exact"/>
        <w:ind w:left="257"/>
        <w:rPr>
          <w:sz w:val="2"/>
        </w:rPr>
      </w:pPr>
      <w:bookmarkStart w:id="0" w:name="_bookmark0"/>
      <w:bookmarkEnd w:id="0"/>
      <w:r>
        <w:rPr>
          <w:sz w:val="2"/>
        </w:rPr>
        <mc:AlternateContent>
          <mc:Choice Requires="wpg">
            <w:drawing>
              <wp:inline distT="0" distB="0" distL="114300" distR="114300">
                <wp:extent cx="5869940" cy="9525"/>
                <wp:effectExtent l="0" t="0" r="0" b="0"/>
                <wp:docPr id="8" name="组合 6"/>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7" name="直线 7"/>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6"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iyOzjUAAAAAwEAAA8AAAAA&#10;AAAAAQAgAAAAIgAAAGRycy9kb3ducmV2LnhtbFBLAQIUABQAAAAIAIdO4kBYEiHXUQIAABoFAAAO&#10;AAAAAAAAAAEAIAAAACMBAABkcnMvZTJvRG9jLnhtbFBLBQYAAAAABgAGAFkBAADmBQAAAAA=&#10;">
                <o:lock v:ext="edit" aspectratio="f"/>
                <v:line id="直线 7" o:spid="_x0000_s1026" o:spt="20" style="position:absolute;left:0;top:7;height:0;width:9244;"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14:paraId="0B8BB267">
      <w:pPr>
        <w:spacing w:before="69"/>
        <w:ind w:left="238" w:right="570"/>
        <w:jc w:val="center"/>
        <w:rPr>
          <w:sz w:val="48"/>
        </w:rPr>
      </w:pPr>
      <w:r>
        <w:rPr>
          <w:sz w:val="48"/>
        </w:rPr>
        <w:t xml:space="preserve">目录 </w:t>
      </w:r>
    </w:p>
    <w:p w14:paraId="4BD40875">
      <w:pPr>
        <w:tabs>
          <w:tab w:val="left" w:leader="dot" w:pos="8972"/>
        </w:tabs>
        <w:spacing w:line="640" w:lineRule="exact"/>
        <w:ind w:right="703"/>
        <w:jc w:val="right"/>
        <w:rPr>
          <w:b/>
          <w:sz w:val="24"/>
          <w:szCs w:val="24"/>
        </w:rPr>
      </w:pPr>
      <w:r>
        <w:fldChar w:fldCharType="begin"/>
      </w:r>
      <w:r>
        <w:instrText xml:space="preserve"> HYPERLINK \l "_bookmark0" </w:instrText>
      </w:r>
      <w:r>
        <w:fldChar w:fldCharType="separate"/>
      </w:r>
      <w:r>
        <w:rPr>
          <w:b/>
          <w:sz w:val="24"/>
          <w:szCs w:val="24"/>
        </w:rPr>
        <w:t>第一章</w:t>
      </w:r>
      <w:r>
        <w:rPr>
          <w:b/>
          <w:spacing w:val="157"/>
          <w:sz w:val="24"/>
          <w:szCs w:val="24"/>
        </w:rPr>
        <w:t xml:space="preserve"> </w:t>
      </w:r>
      <w:r>
        <w:rPr>
          <w:b/>
          <w:sz w:val="24"/>
          <w:szCs w:val="24"/>
        </w:rPr>
        <w:t>竞争性磋商公告</w:t>
      </w:r>
      <w:r>
        <w:rPr>
          <w:b/>
          <w:sz w:val="24"/>
          <w:szCs w:val="24"/>
        </w:rPr>
        <w:tab/>
      </w:r>
      <w:r>
        <w:rPr>
          <w:b/>
          <w:w w:val="95"/>
          <w:sz w:val="24"/>
          <w:szCs w:val="24"/>
        </w:rPr>
        <w:t>1</w:t>
      </w:r>
      <w:r>
        <w:rPr>
          <w:b/>
          <w:w w:val="95"/>
          <w:sz w:val="24"/>
          <w:szCs w:val="24"/>
        </w:rPr>
        <w:fldChar w:fldCharType="end"/>
      </w:r>
      <w:r>
        <w:rPr>
          <w:b/>
          <w:w w:val="95"/>
          <w:sz w:val="24"/>
          <w:szCs w:val="24"/>
        </w:rPr>
        <w:t xml:space="preserve"> </w:t>
      </w:r>
    </w:p>
    <w:p w14:paraId="7E268FCB">
      <w:pPr>
        <w:tabs>
          <w:tab w:val="left" w:leader="dot" w:pos="8972"/>
        </w:tabs>
        <w:spacing w:line="640" w:lineRule="exact"/>
        <w:ind w:right="703"/>
        <w:jc w:val="right"/>
        <w:rPr>
          <w:b/>
          <w:sz w:val="24"/>
          <w:szCs w:val="24"/>
        </w:rPr>
      </w:pPr>
      <w:r>
        <w:fldChar w:fldCharType="begin"/>
      </w:r>
      <w:r>
        <w:instrText xml:space="preserve"> HYPERLINK \l "_bookmark1" </w:instrText>
      </w:r>
      <w:r>
        <w:fldChar w:fldCharType="separate"/>
      </w:r>
      <w:r>
        <w:rPr>
          <w:b/>
          <w:sz w:val="24"/>
          <w:szCs w:val="24"/>
        </w:rPr>
        <w:t>第二章</w:t>
      </w:r>
      <w:r>
        <w:rPr>
          <w:b/>
          <w:spacing w:val="157"/>
          <w:sz w:val="24"/>
          <w:szCs w:val="24"/>
        </w:rPr>
        <w:t xml:space="preserve"> </w:t>
      </w:r>
      <w:r>
        <w:rPr>
          <w:b/>
          <w:sz w:val="24"/>
          <w:szCs w:val="24"/>
        </w:rPr>
        <w:t>磋商供应商须</w:t>
      </w:r>
      <w:r>
        <w:rPr>
          <w:b/>
          <w:spacing w:val="3"/>
          <w:sz w:val="24"/>
          <w:szCs w:val="24"/>
        </w:rPr>
        <w:t>知</w:t>
      </w:r>
      <w:r>
        <w:rPr>
          <w:b/>
          <w:sz w:val="24"/>
          <w:szCs w:val="24"/>
        </w:rPr>
        <w:t>前附表</w:t>
      </w:r>
      <w:r>
        <w:rPr>
          <w:b/>
          <w:sz w:val="24"/>
          <w:szCs w:val="24"/>
        </w:rPr>
        <w:tab/>
      </w:r>
      <w:r>
        <w:rPr>
          <w:b/>
          <w:w w:val="95"/>
          <w:sz w:val="24"/>
          <w:szCs w:val="24"/>
        </w:rPr>
        <w:t>4</w:t>
      </w:r>
      <w:r>
        <w:rPr>
          <w:b/>
          <w:w w:val="95"/>
          <w:sz w:val="24"/>
          <w:szCs w:val="24"/>
        </w:rPr>
        <w:fldChar w:fldCharType="end"/>
      </w:r>
      <w:r>
        <w:rPr>
          <w:b/>
          <w:w w:val="95"/>
          <w:sz w:val="24"/>
          <w:szCs w:val="24"/>
        </w:rPr>
        <w:t xml:space="preserve"> </w:t>
      </w:r>
    </w:p>
    <w:p w14:paraId="0751D0E6">
      <w:pPr>
        <w:tabs>
          <w:tab w:val="left" w:leader="dot" w:pos="8552"/>
        </w:tabs>
        <w:spacing w:line="640" w:lineRule="exact"/>
        <w:ind w:right="703"/>
        <w:jc w:val="right"/>
        <w:rPr>
          <w:b/>
          <w:sz w:val="24"/>
          <w:szCs w:val="24"/>
        </w:rPr>
      </w:pPr>
      <w:r>
        <w:fldChar w:fldCharType="begin"/>
      </w:r>
      <w:r>
        <w:instrText xml:space="preserve"> HYPERLINK \l "_bookmark2" </w:instrText>
      </w:r>
      <w:r>
        <w:fldChar w:fldCharType="separate"/>
      </w:r>
      <w:r>
        <w:rPr>
          <w:b/>
          <w:sz w:val="24"/>
          <w:szCs w:val="24"/>
        </w:rPr>
        <w:t>一</w:t>
      </w:r>
      <w:r>
        <w:rPr>
          <w:b/>
          <w:spacing w:val="159"/>
          <w:sz w:val="24"/>
          <w:szCs w:val="24"/>
        </w:rPr>
        <w:t xml:space="preserve"> </w:t>
      </w:r>
      <w:r>
        <w:rPr>
          <w:b/>
          <w:sz w:val="24"/>
          <w:szCs w:val="24"/>
        </w:rPr>
        <w:t>总则</w:t>
      </w:r>
      <w:r>
        <w:rPr>
          <w:b/>
          <w:sz w:val="24"/>
          <w:szCs w:val="24"/>
        </w:rPr>
        <w:tab/>
      </w:r>
      <w:r>
        <w:rPr>
          <w:b/>
          <w:w w:val="95"/>
          <w:sz w:val="24"/>
          <w:szCs w:val="24"/>
        </w:rPr>
        <w:t>7</w:t>
      </w:r>
      <w:r>
        <w:rPr>
          <w:b/>
          <w:w w:val="95"/>
          <w:sz w:val="24"/>
          <w:szCs w:val="24"/>
        </w:rPr>
        <w:fldChar w:fldCharType="end"/>
      </w:r>
      <w:r>
        <w:rPr>
          <w:b/>
          <w:w w:val="95"/>
          <w:sz w:val="24"/>
          <w:szCs w:val="24"/>
        </w:rPr>
        <w:t xml:space="preserve"> </w:t>
      </w:r>
    </w:p>
    <w:p w14:paraId="53322BFB">
      <w:pPr>
        <w:tabs>
          <w:tab w:val="left" w:leader="dot" w:pos="8552"/>
        </w:tabs>
        <w:spacing w:line="640" w:lineRule="exact"/>
        <w:ind w:right="703"/>
        <w:jc w:val="right"/>
        <w:rPr>
          <w:b/>
          <w:sz w:val="24"/>
          <w:szCs w:val="24"/>
        </w:rPr>
      </w:pPr>
      <w:r>
        <w:fldChar w:fldCharType="begin"/>
      </w:r>
      <w:r>
        <w:instrText xml:space="preserve"> HYPERLINK \l "_bookmark3" </w:instrText>
      </w:r>
      <w:r>
        <w:fldChar w:fldCharType="separate"/>
      </w:r>
      <w:r>
        <w:rPr>
          <w:b/>
          <w:sz w:val="24"/>
          <w:szCs w:val="24"/>
        </w:rPr>
        <w:t>二</w:t>
      </w:r>
      <w:r>
        <w:rPr>
          <w:b/>
          <w:spacing w:val="159"/>
          <w:sz w:val="24"/>
          <w:szCs w:val="24"/>
        </w:rPr>
        <w:t xml:space="preserve"> </w:t>
      </w:r>
      <w:r>
        <w:rPr>
          <w:b/>
          <w:sz w:val="24"/>
          <w:szCs w:val="24"/>
        </w:rPr>
        <w:t>磋商文件</w:t>
      </w:r>
      <w:r>
        <w:rPr>
          <w:b/>
          <w:sz w:val="24"/>
          <w:szCs w:val="24"/>
        </w:rPr>
        <w:tab/>
      </w:r>
      <w:r>
        <w:rPr>
          <w:b/>
          <w:w w:val="95"/>
          <w:sz w:val="24"/>
          <w:szCs w:val="24"/>
        </w:rPr>
        <w:t>8</w:t>
      </w:r>
      <w:r>
        <w:rPr>
          <w:b/>
          <w:w w:val="95"/>
          <w:sz w:val="24"/>
          <w:szCs w:val="24"/>
        </w:rPr>
        <w:fldChar w:fldCharType="end"/>
      </w:r>
      <w:r>
        <w:rPr>
          <w:b/>
          <w:w w:val="95"/>
          <w:sz w:val="24"/>
          <w:szCs w:val="24"/>
        </w:rPr>
        <w:t xml:space="preserve"> </w:t>
      </w:r>
    </w:p>
    <w:p w14:paraId="740C49B5">
      <w:pPr>
        <w:tabs>
          <w:tab w:val="left" w:leader="dot" w:pos="8552"/>
        </w:tabs>
        <w:spacing w:line="640" w:lineRule="exact"/>
        <w:ind w:right="703"/>
        <w:jc w:val="right"/>
        <w:rPr>
          <w:b/>
          <w:sz w:val="24"/>
          <w:szCs w:val="24"/>
        </w:rPr>
      </w:pPr>
      <w:r>
        <w:fldChar w:fldCharType="begin"/>
      </w:r>
      <w:r>
        <w:instrText xml:space="preserve"> HYPERLINK \l "_bookmark4" </w:instrText>
      </w:r>
      <w:r>
        <w:fldChar w:fldCharType="separate"/>
      </w:r>
      <w:r>
        <w:rPr>
          <w:b/>
          <w:sz w:val="24"/>
          <w:szCs w:val="24"/>
        </w:rPr>
        <w:t>三</w:t>
      </w:r>
      <w:r>
        <w:rPr>
          <w:b/>
          <w:spacing w:val="158"/>
          <w:sz w:val="24"/>
          <w:szCs w:val="24"/>
        </w:rPr>
        <w:t xml:space="preserve"> </w:t>
      </w:r>
      <w:r>
        <w:rPr>
          <w:b/>
          <w:sz w:val="24"/>
          <w:szCs w:val="24"/>
        </w:rPr>
        <w:t>响应文件的编写</w:t>
      </w:r>
      <w:r>
        <w:rPr>
          <w:b/>
          <w:sz w:val="24"/>
          <w:szCs w:val="24"/>
        </w:rPr>
        <w:tab/>
      </w:r>
      <w:r>
        <w:rPr>
          <w:b/>
          <w:w w:val="95"/>
          <w:sz w:val="24"/>
          <w:szCs w:val="24"/>
        </w:rPr>
        <w:t>8</w:t>
      </w:r>
      <w:r>
        <w:rPr>
          <w:b/>
          <w:w w:val="95"/>
          <w:sz w:val="24"/>
          <w:szCs w:val="24"/>
        </w:rPr>
        <w:fldChar w:fldCharType="end"/>
      </w:r>
      <w:r>
        <w:rPr>
          <w:b/>
          <w:w w:val="95"/>
          <w:sz w:val="24"/>
          <w:szCs w:val="24"/>
        </w:rPr>
        <w:t xml:space="preserve"> </w:t>
      </w:r>
    </w:p>
    <w:p w14:paraId="3C0A42C7">
      <w:pPr>
        <w:tabs>
          <w:tab w:val="left" w:leader="dot" w:pos="8389"/>
        </w:tabs>
        <w:spacing w:line="640" w:lineRule="exact"/>
        <w:ind w:right="703"/>
        <w:jc w:val="right"/>
        <w:rPr>
          <w:b/>
          <w:sz w:val="24"/>
          <w:szCs w:val="24"/>
        </w:rPr>
      </w:pPr>
      <w:r>
        <w:fldChar w:fldCharType="begin"/>
      </w:r>
      <w:r>
        <w:instrText xml:space="preserve"> HYPERLINK \l "_bookmark5" </w:instrText>
      </w:r>
      <w:r>
        <w:fldChar w:fldCharType="separate"/>
      </w:r>
      <w:r>
        <w:rPr>
          <w:b/>
          <w:sz w:val="24"/>
          <w:szCs w:val="24"/>
        </w:rPr>
        <w:t>四</w:t>
      </w:r>
      <w:r>
        <w:rPr>
          <w:b/>
          <w:spacing w:val="158"/>
          <w:sz w:val="24"/>
          <w:szCs w:val="24"/>
        </w:rPr>
        <w:t xml:space="preserve"> </w:t>
      </w:r>
      <w:r>
        <w:rPr>
          <w:b/>
          <w:sz w:val="24"/>
          <w:szCs w:val="24"/>
        </w:rPr>
        <w:t>响应文件的递交</w:t>
      </w:r>
      <w:r>
        <w:rPr>
          <w:b/>
          <w:sz w:val="24"/>
          <w:szCs w:val="24"/>
        </w:rPr>
        <w:tab/>
      </w:r>
      <w:r>
        <w:rPr>
          <w:b/>
          <w:w w:val="95"/>
          <w:sz w:val="24"/>
          <w:szCs w:val="24"/>
        </w:rPr>
        <w:t>11</w:t>
      </w:r>
      <w:r>
        <w:rPr>
          <w:b/>
          <w:w w:val="95"/>
          <w:sz w:val="24"/>
          <w:szCs w:val="24"/>
        </w:rPr>
        <w:fldChar w:fldCharType="end"/>
      </w:r>
      <w:r>
        <w:rPr>
          <w:b/>
          <w:w w:val="95"/>
          <w:sz w:val="24"/>
          <w:szCs w:val="24"/>
        </w:rPr>
        <w:t xml:space="preserve"> </w:t>
      </w:r>
    </w:p>
    <w:p w14:paraId="497A60A3">
      <w:pPr>
        <w:tabs>
          <w:tab w:val="left" w:leader="dot" w:pos="8389"/>
        </w:tabs>
        <w:spacing w:line="640" w:lineRule="exact"/>
        <w:ind w:right="703"/>
        <w:jc w:val="right"/>
        <w:rPr>
          <w:b/>
          <w:sz w:val="24"/>
          <w:szCs w:val="24"/>
        </w:rPr>
      </w:pPr>
      <w:r>
        <w:fldChar w:fldCharType="begin"/>
      </w:r>
      <w:r>
        <w:instrText xml:space="preserve"> HYPERLINK \l "_bookmark6" </w:instrText>
      </w:r>
      <w:r>
        <w:fldChar w:fldCharType="separate"/>
      </w:r>
      <w:r>
        <w:rPr>
          <w:b/>
          <w:sz w:val="24"/>
          <w:szCs w:val="24"/>
        </w:rPr>
        <w:t>五</w:t>
      </w:r>
      <w:r>
        <w:rPr>
          <w:b/>
          <w:spacing w:val="158"/>
          <w:sz w:val="24"/>
          <w:szCs w:val="24"/>
        </w:rPr>
        <w:t xml:space="preserve"> </w:t>
      </w:r>
      <w:r>
        <w:rPr>
          <w:b/>
          <w:sz w:val="24"/>
          <w:szCs w:val="24"/>
        </w:rPr>
        <w:t>竞争性磋商及报价</w:t>
      </w:r>
      <w:r>
        <w:rPr>
          <w:b/>
          <w:sz w:val="24"/>
          <w:szCs w:val="24"/>
        </w:rPr>
        <w:tab/>
      </w:r>
      <w:r>
        <w:rPr>
          <w:b/>
          <w:w w:val="95"/>
          <w:sz w:val="24"/>
          <w:szCs w:val="24"/>
        </w:rPr>
        <w:t>12</w:t>
      </w:r>
      <w:r>
        <w:rPr>
          <w:b/>
          <w:w w:val="95"/>
          <w:sz w:val="24"/>
          <w:szCs w:val="24"/>
        </w:rPr>
        <w:fldChar w:fldCharType="end"/>
      </w:r>
      <w:r>
        <w:rPr>
          <w:b/>
          <w:w w:val="95"/>
          <w:sz w:val="24"/>
          <w:szCs w:val="24"/>
        </w:rPr>
        <w:t xml:space="preserve"> </w:t>
      </w:r>
    </w:p>
    <w:p w14:paraId="25975B96">
      <w:pPr>
        <w:tabs>
          <w:tab w:val="left" w:leader="dot" w:pos="8389"/>
        </w:tabs>
        <w:spacing w:line="640" w:lineRule="exact"/>
        <w:ind w:right="703"/>
        <w:jc w:val="right"/>
        <w:rPr>
          <w:b/>
          <w:sz w:val="24"/>
          <w:szCs w:val="24"/>
        </w:rPr>
      </w:pPr>
      <w:r>
        <w:fldChar w:fldCharType="begin"/>
      </w:r>
      <w:r>
        <w:instrText xml:space="preserve"> HYPERLINK \l "_bookmark7" </w:instrText>
      </w:r>
      <w:r>
        <w:fldChar w:fldCharType="separate"/>
      </w:r>
      <w:r>
        <w:rPr>
          <w:b/>
          <w:sz w:val="24"/>
          <w:szCs w:val="24"/>
        </w:rPr>
        <w:t>六</w:t>
      </w:r>
      <w:r>
        <w:rPr>
          <w:b/>
          <w:spacing w:val="158"/>
          <w:sz w:val="24"/>
          <w:szCs w:val="24"/>
        </w:rPr>
        <w:t xml:space="preserve"> </w:t>
      </w:r>
      <w:r>
        <w:rPr>
          <w:b/>
          <w:sz w:val="24"/>
          <w:szCs w:val="24"/>
        </w:rPr>
        <w:t>确定成交供应商及签约</w:t>
      </w:r>
      <w:r>
        <w:rPr>
          <w:b/>
          <w:sz w:val="24"/>
          <w:szCs w:val="24"/>
        </w:rPr>
        <w:tab/>
      </w:r>
      <w:r>
        <w:rPr>
          <w:b/>
          <w:w w:val="95"/>
          <w:sz w:val="24"/>
          <w:szCs w:val="24"/>
        </w:rPr>
        <w:t>14</w:t>
      </w:r>
      <w:r>
        <w:rPr>
          <w:b/>
          <w:w w:val="95"/>
          <w:sz w:val="24"/>
          <w:szCs w:val="24"/>
        </w:rPr>
        <w:fldChar w:fldCharType="end"/>
      </w:r>
      <w:r>
        <w:rPr>
          <w:b/>
          <w:w w:val="95"/>
          <w:sz w:val="24"/>
          <w:szCs w:val="24"/>
        </w:rPr>
        <w:t xml:space="preserve"> </w:t>
      </w:r>
    </w:p>
    <w:p w14:paraId="7D790F5B">
      <w:pPr>
        <w:tabs>
          <w:tab w:val="left" w:leader="dot" w:pos="8809"/>
        </w:tabs>
        <w:spacing w:line="640" w:lineRule="exact"/>
        <w:ind w:right="703"/>
        <w:jc w:val="right"/>
        <w:rPr>
          <w:b/>
          <w:sz w:val="24"/>
          <w:szCs w:val="24"/>
        </w:rPr>
      </w:pPr>
      <w:r>
        <w:fldChar w:fldCharType="begin"/>
      </w:r>
      <w:r>
        <w:instrText xml:space="preserve"> HYPERLINK \l "_bookmark8" </w:instrText>
      </w:r>
      <w:r>
        <w:fldChar w:fldCharType="separate"/>
      </w:r>
      <w:r>
        <w:rPr>
          <w:b/>
          <w:sz w:val="24"/>
          <w:szCs w:val="24"/>
        </w:rPr>
        <w:t>第三章</w:t>
      </w:r>
      <w:r>
        <w:rPr>
          <w:b/>
          <w:spacing w:val="157"/>
          <w:sz w:val="24"/>
          <w:szCs w:val="24"/>
        </w:rPr>
        <w:t xml:space="preserve"> </w:t>
      </w:r>
      <w:r>
        <w:rPr>
          <w:b/>
          <w:sz w:val="24"/>
          <w:szCs w:val="24"/>
        </w:rPr>
        <w:t>合同条款及格式</w:t>
      </w:r>
      <w:r>
        <w:rPr>
          <w:b/>
          <w:sz w:val="24"/>
          <w:szCs w:val="24"/>
        </w:rPr>
        <w:tab/>
      </w:r>
      <w:r>
        <w:rPr>
          <w:b/>
          <w:w w:val="95"/>
          <w:sz w:val="24"/>
          <w:szCs w:val="24"/>
        </w:rPr>
        <w:t>17</w:t>
      </w:r>
      <w:r>
        <w:rPr>
          <w:b/>
          <w:w w:val="95"/>
          <w:sz w:val="24"/>
          <w:szCs w:val="24"/>
        </w:rPr>
        <w:fldChar w:fldCharType="end"/>
      </w:r>
      <w:r>
        <w:rPr>
          <w:b/>
          <w:w w:val="95"/>
          <w:sz w:val="24"/>
          <w:szCs w:val="24"/>
        </w:rPr>
        <w:t xml:space="preserve"> </w:t>
      </w:r>
    </w:p>
    <w:p w14:paraId="0206DD3A">
      <w:pPr>
        <w:tabs>
          <w:tab w:val="left" w:leader="dot" w:pos="8809"/>
        </w:tabs>
        <w:spacing w:line="640" w:lineRule="exact"/>
        <w:ind w:right="703"/>
        <w:jc w:val="right"/>
        <w:rPr>
          <w:b/>
          <w:sz w:val="24"/>
          <w:szCs w:val="24"/>
        </w:rPr>
      </w:pPr>
      <w:r>
        <w:fldChar w:fldCharType="begin"/>
      </w:r>
      <w:r>
        <w:instrText xml:space="preserve"> HYPERLINK \l "_bookmark9" </w:instrText>
      </w:r>
      <w:r>
        <w:fldChar w:fldCharType="separate"/>
      </w:r>
      <w:r>
        <w:rPr>
          <w:b/>
          <w:sz w:val="24"/>
          <w:szCs w:val="24"/>
        </w:rPr>
        <w:t>第四章</w:t>
      </w:r>
      <w:r>
        <w:rPr>
          <w:b/>
          <w:spacing w:val="155"/>
          <w:sz w:val="24"/>
          <w:szCs w:val="24"/>
        </w:rPr>
        <w:t xml:space="preserve"> </w:t>
      </w:r>
      <w:r>
        <w:rPr>
          <w:b/>
          <w:sz w:val="24"/>
          <w:szCs w:val="24"/>
        </w:rPr>
        <w:t>招标项目需求及具体要求</w:t>
      </w:r>
      <w:r>
        <w:rPr>
          <w:b/>
          <w:sz w:val="24"/>
          <w:szCs w:val="24"/>
        </w:rPr>
        <w:tab/>
      </w:r>
      <w:r>
        <w:rPr>
          <w:b/>
          <w:w w:val="95"/>
          <w:sz w:val="24"/>
          <w:szCs w:val="24"/>
        </w:rPr>
        <w:t>18</w:t>
      </w:r>
      <w:r>
        <w:rPr>
          <w:b/>
          <w:w w:val="95"/>
          <w:sz w:val="24"/>
          <w:szCs w:val="24"/>
        </w:rPr>
        <w:fldChar w:fldCharType="end"/>
      </w:r>
      <w:r>
        <w:rPr>
          <w:b/>
          <w:w w:val="95"/>
          <w:sz w:val="24"/>
          <w:szCs w:val="24"/>
        </w:rPr>
        <w:t xml:space="preserve"> </w:t>
      </w:r>
    </w:p>
    <w:p w14:paraId="3F316547">
      <w:pPr>
        <w:tabs>
          <w:tab w:val="left" w:leader="dot" w:pos="8809"/>
        </w:tabs>
        <w:spacing w:line="640" w:lineRule="exact"/>
        <w:ind w:right="703"/>
        <w:jc w:val="right"/>
        <w:rPr>
          <w:b/>
          <w:sz w:val="24"/>
          <w:szCs w:val="24"/>
        </w:rPr>
      </w:pPr>
      <w:r>
        <w:fldChar w:fldCharType="begin"/>
      </w:r>
      <w:r>
        <w:instrText xml:space="preserve"> HYPERLINK \l "_bookmark10" </w:instrText>
      </w:r>
      <w:r>
        <w:fldChar w:fldCharType="separate"/>
      </w:r>
      <w:r>
        <w:rPr>
          <w:b/>
          <w:sz w:val="24"/>
          <w:szCs w:val="24"/>
        </w:rPr>
        <w:t>第五章</w:t>
      </w:r>
      <w:r>
        <w:rPr>
          <w:b/>
          <w:spacing w:val="157"/>
          <w:sz w:val="24"/>
          <w:szCs w:val="24"/>
        </w:rPr>
        <w:t xml:space="preserve"> </w:t>
      </w:r>
      <w:r>
        <w:rPr>
          <w:b/>
          <w:sz w:val="24"/>
          <w:szCs w:val="24"/>
        </w:rPr>
        <w:t>评审程序、方法及标准</w:t>
      </w:r>
      <w:r>
        <w:rPr>
          <w:b/>
          <w:sz w:val="24"/>
          <w:szCs w:val="24"/>
        </w:rPr>
        <w:tab/>
      </w:r>
      <w:r>
        <w:rPr>
          <w:b/>
          <w:w w:val="95"/>
          <w:sz w:val="24"/>
          <w:szCs w:val="24"/>
        </w:rPr>
        <w:t>19</w:t>
      </w:r>
      <w:r>
        <w:rPr>
          <w:b/>
          <w:w w:val="95"/>
          <w:sz w:val="24"/>
          <w:szCs w:val="24"/>
        </w:rPr>
        <w:fldChar w:fldCharType="end"/>
      </w:r>
      <w:r>
        <w:rPr>
          <w:b/>
          <w:w w:val="95"/>
          <w:sz w:val="24"/>
          <w:szCs w:val="24"/>
        </w:rPr>
        <w:t xml:space="preserve"> </w:t>
      </w:r>
    </w:p>
    <w:p w14:paraId="09418BF5">
      <w:pPr>
        <w:tabs>
          <w:tab w:val="left" w:leader="dot" w:pos="8809"/>
        </w:tabs>
        <w:spacing w:line="640" w:lineRule="exact"/>
        <w:ind w:right="703"/>
        <w:jc w:val="right"/>
        <w:rPr>
          <w:b/>
          <w:sz w:val="24"/>
          <w:szCs w:val="24"/>
        </w:rPr>
      </w:pPr>
      <w:r>
        <w:fldChar w:fldCharType="begin"/>
      </w:r>
      <w:r>
        <w:instrText xml:space="preserve"> HYPERLINK \l "_bookmark11" </w:instrText>
      </w:r>
      <w:r>
        <w:fldChar w:fldCharType="separate"/>
      </w:r>
      <w:r>
        <w:rPr>
          <w:b/>
          <w:sz w:val="24"/>
          <w:szCs w:val="24"/>
        </w:rPr>
        <w:t>第六章</w:t>
      </w:r>
      <w:r>
        <w:rPr>
          <w:b/>
          <w:spacing w:val="157"/>
          <w:sz w:val="24"/>
          <w:szCs w:val="24"/>
        </w:rPr>
        <w:t xml:space="preserve"> </w:t>
      </w:r>
      <w:r>
        <w:rPr>
          <w:b/>
          <w:sz w:val="24"/>
          <w:szCs w:val="24"/>
        </w:rPr>
        <w:t>响应文件格式</w:t>
      </w:r>
      <w:r>
        <w:rPr>
          <w:b/>
          <w:sz w:val="24"/>
          <w:szCs w:val="24"/>
        </w:rPr>
        <w:tab/>
      </w:r>
      <w:r>
        <w:rPr>
          <w:b/>
          <w:w w:val="95"/>
          <w:sz w:val="24"/>
          <w:szCs w:val="24"/>
        </w:rPr>
        <w:t>22</w:t>
      </w:r>
      <w:r>
        <w:rPr>
          <w:b/>
          <w:w w:val="95"/>
          <w:sz w:val="24"/>
          <w:szCs w:val="24"/>
        </w:rPr>
        <w:fldChar w:fldCharType="end"/>
      </w:r>
      <w:r>
        <w:rPr>
          <w:b/>
          <w:w w:val="95"/>
          <w:sz w:val="24"/>
          <w:szCs w:val="24"/>
        </w:rPr>
        <w:t xml:space="preserve"> </w:t>
      </w:r>
    </w:p>
    <w:p w14:paraId="6F80AA24">
      <w:pPr>
        <w:spacing w:before="85"/>
        <w:ind w:left="294"/>
        <w:rPr>
          <w:sz w:val="32"/>
        </w:rPr>
      </w:pPr>
      <w:r>
        <w:rPr>
          <w:w w:val="99"/>
          <w:sz w:val="32"/>
        </w:rPr>
        <w:t xml:space="preserve"> </w:t>
      </w:r>
    </w:p>
    <w:p w14:paraId="0D3C0F04">
      <w:pPr>
        <w:spacing w:before="89"/>
        <w:ind w:left="294"/>
        <w:rPr>
          <w:sz w:val="32"/>
        </w:rPr>
      </w:pPr>
      <w:r>
        <w:rPr>
          <w:w w:val="99"/>
          <w:sz w:val="32"/>
        </w:rPr>
        <w:t xml:space="preserve"> </w:t>
      </w:r>
    </w:p>
    <w:p w14:paraId="4B798063">
      <w:pPr>
        <w:pStyle w:val="5"/>
        <w:spacing w:before="169"/>
      </w:pPr>
      <w:r>
        <w:t>重要提示：</w:t>
      </w:r>
      <w:r>
        <w:rPr>
          <w:w w:val="99"/>
        </w:rPr>
        <w:t xml:space="preserve"> </w:t>
      </w:r>
    </w:p>
    <w:p w14:paraId="7E75E42F">
      <w:pPr>
        <w:spacing w:before="30" w:line="502" w:lineRule="exact"/>
        <w:ind w:left="294" w:right="1027" w:firstLine="472"/>
        <w:rPr>
          <w:b/>
          <w:sz w:val="24"/>
        </w:rPr>
      </w:pPr>
      <w:r>
        <w:rPr>
          <w:b/>
          <w:sz w:val="24"/>
        </w:rPr>
        <w:t>1、请各磋商供应商务必详细阅读本磋商文件的全部条款，以减少不必要的投标失误。</w:t>
      </w:r>
      <w:r>
        <w:rPr>
          <w:b/>
          <w:w w:val="99"/>
          <w:sz w:val="24"/>
        </w:rPr>
        <w:t xml:space="preserve"> </w:t>
      </w:r>
    </w:p>
    <w:p w14:paraId="007D3F1B">
      <w:pPr>
        <w:spacing w:line="364" w:lineRule="auto"/>
        <w:ind w:left="294" w:right="894" w:firstLine="472"/>
        <w:rPr>
          <w:b/>
          <w:sz w:val="24"/>
        </w:rPr>
      </w:pPr>
      <w:r>
        <w:rPr>
          <w:b/>
          <w:sz w:val="24"/>
        </w:rPr>
        <w:t>2、磋商供应商如认为本磋商文件含有标明特定的生产供应者、含有倾向性或排斥</w:t>
      </w:r>
      <w:r>
        <w:rPr>
          <w:b/>
          <w:spacing w:val="-1"/>
          <w:sz w:val="24"/>
        </w:rPr>
        <w:t>潜在供应商的条款而使自己的权益受到损害的，请以书面形式在提交首次响应文件截止</w:t>
      </w:r>
      <w:r>
        <w:rPr>
          <w:b/>
          <w:spacing w:val="-22"/>
          <w:sz w:val="24"/>
        </w:rPr>
        <w:t xml:space="preserve">时间 </w:t>
      </w:r>
      <w:r>
        <w:rPr>
          <w:b/>
          <w:sz w:val="24"/>
        </w:rPr>
        <w:t>2</w:t>
      </w:r>
      <w:r>
        <w:rPr>
          <w:b/>
          <w:spacing w:val="-9"/>
          <w:sz w:val="24"/>
        </w:rPr>
        <w:t xml:space="preserve"> 个工作日前通知代理公司，否则，将视为对本磋商文件要求无任何异议，并不得</w:t>
      </w:r>
      <w:r>
        <w:rPr>
          <w:b/>
          <w:sz w:val="24"/>
        </w:rPr>
        <w:t>因此在磋商后向社会代理机构提出任何异议。</w:t>
      </w:r>
      <w:r>
        <w:rPr>
          <w:b/>
          <w:w w:val="99"/>
          <w:sz w:val="24"/>
        </w:rPr>
        <w:t xml:space="preserve"> </w:t>
      </w:r>
    </w:p>
    <w:p w14:paraId="65938E65">
      <w:pPr>
        <w:spacing w:line="364" w:lineRule="auto"/>
        <w:rPr>
          <w:sz w:val="24"/>
        </w:rPr>
        <w:sectPr>
          <w:pgSz w:w="11910" w:h="16840"/>
          <w:pgMar w:top="1040" w:right="380" w:bottom="280" w:left="1180" w:header="860" w:footer="0" w:gutter="0"/>
          <w:pgNumType w:fmt="decimal"/>
          <w:cols w:space="720" w:num="1"/>
        </w:sectPr>
      </w:pPr>
    </w:p>
    <w:p w14:paraId="0E1A3701">
      <w:pPr>
        <w:pStyle w:val="7"/>
        <w:spacing w:before="5"/>
        <w:rPr>
          <w:b/>
          <w:sz w:val="3"/>
        </w:rPr>
      </w:pPr>
    </w:p>
    <w:p w14:paraId="6D850AD3">
      <w:pPr>
        <w:pStyle w:val="7"/>
        <w:spacing w:line="20" w:lineRule="exact"/>
        <w:ind w:left="257"/>
        <w:rPr>
          <w:sz w:val="2"/>
        </w:rPr>
      </w:pPr>
      <w:r>
        <w:rPr>
          <w:sz w:val="2"/>
        </w:rPr>
        <mc:AlternateContent>
          <mc:Choice Requires="wpg">
            <w:drawing>
              <wp:inline distT="0" distB="0" distL="114300" distR="114300">
                <wp:extent cx="5869940" cy="9525"/>
                <wp:effectExtent l="0" t="0" r="0" b="0"/>
                <wp:docPr id="10" name="组合 8"/>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9" name="直线 9"/>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8"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iyOzjUAAAAAwEAAA8AAAAA&#10;AAAAAQAgAAAAIgAAAGRycy9kb3ducmV2LnhtbFBLAQIUABQAAAAIAIdO4kCWR4/sUQIAABsFAAAO&#10;AAAAAAAAAAEAIAAAACMBAABkcnMvZTJvRG9jLnhtbFBLBQYAAAAABgAGAFkBAADmBQAAAAA=&#10;">
                <o:lock v:ext="edit" aspectratio="f"/>
                <v:line id="直线 9" o:spid="_x0000_s1026" o:spt="20" style="position:absolute;left:0;top:7;height:0;width:9244;" filled="f" stroked="t" coordsize="21600,21600" o:gfxdata="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Rkm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3F394339">
      <w:pPr>
        <w:spacing w:before="71"/>
        <w:ind w:left="217" w:right="570"/>
        <w:jc w:val="center"/>
        <w:rPr>
          <w:b/>
          <w:sz w:val="44"/>
        </w:rPr>
      </w:pPr>
      <w:r>
        <w:rPr>
          <w:b/>
          <w:sz w:val="44"/>
        </w:rPr>
        <w:t>第一章 竞争性磋商公告</w:t>
      </w:r>
      <w:r>
        <w:rPr>
          <w:b/>
          <w:w w:val="99"/>
          <w:sz w:val="44"/>
        </w:rPr>
        <w:t xml:space="preserve"> </w:t>
      </w:r>
    </w:p>
    <w:p w14:paraId="0B25B1BF">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河南原阳国家粮食储备库绿色仓储功能整体提升建设项目（二次）</w:t>
      </w:r>
      <w:r>
        <w:rPr>
          <w:rFonts w:hint="eastAsia" w:ascii="微软雅黑" w:hAnsi="微软雅黑" w:eastAsia="微软雅黑" w:cs="微软雅黑"/>
          <w:sz w:val="22"/>
          <w:szCs w:val="22"/>
        </w:rPr>
        <w:t>潜在投标人应在新乡市公共资源交易中心网获取招标文件，并</w:t>
      </w:r>
      <w:r>
        <w:rPr>
          <w:rFonts w:hint="eastAsia" w:ascii="微软雅黑" w:hAnsi="微软雅黑" w:eastAsia="微软雅黑" w:cs="微软雅黑"/>
          <w:color w:val="auto"/>
          <w:sz w:val="22"/>
          <w:szCs w:val="22"/>
        </w:rPr>
        <w:t>于202</w:t>
      </w: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25</w:t>
      </w:r>
      <w:r>
        <w:rPr>
          <w:rFonts w:hint="eastAsia" w:ascii="微软雅黑" w:hAnsi="微软雅黑" w:eastAsia="微软雅黑" w:cs="微软雅黑"/>
          <w:color w:val="auto"/>
          <w:sz w:val="22"/>
          <w:szCs w:val="22"/>
        </w:rPr>
        <w:t>日</w:t>
      </w:r>
      <w:r>
        <w:rPr>
          <w:rFonts w:hint="eastAsia" w:ascii="微软雅黑" w:hAnsi="微软雅黑" w:eastAsia="微软雅黑" w:cs="微软雅黑"/>
          <w:color w:val="auto"/>
          <w:sz w:val="22"/>
          <w:szCs w:val="22"/>
          <w:lang w:val="en-US" w:eastAsia="zh-CN"/>
        </w:rPr>
        <w:t>9</w:t>
      </w:r>
      <w:r>
        <w:rPr>
          <w:rFonts w:hint="eastAsia" w:ascii="微软雅黑" w:hAnsi="微软雅黑" w:eastAsia="微软雅黑" w:cs="微软雅黑"/>
          <w:color w:val="auto"/>
          <w:sz w:val="22"/>
          <w:szCs w:val="22"/>
        </w:rPr>
        <w:t>点</w:t>
      </w:r>
      <w:r>
        <w:rPr>
          <w:rFonts w:hint="eastAsia" w:ascii="微软雅黑" w:hAnsi="微软雅黑" w:eastAsia="微软雅黑" w:cs="微软雅黑"/>
          <w:color w:val="auto"/>
          <w:sz w:val="22"/>
          <w:szCs w:val="22"/>
          <w:lang w:val="en-US" w:eastAsia="zh-CN"/>
        </w:rPr>
        <w:t>00</w:t>
      </w:r>
      <w:r>
        <w:rPr>
          <w:rFonts w:hint="eastAsia" w:ascii="微软雅黑" w:hAnsi="微软雅黑" w:eastAsia="微软雅黑" w:cs="微软雅黑"/>
          <w:color w:val="auto"/>
          <w:sz w:val="22"/>
          <w:szCs w:val="22"/>
        </w:rPr>
        <w:t>分</w:t>
      </w:r>
      <w:r>
        <w:rPr>
          <w:rFonts w:hint="eastAsia" w:ascii="微软雅黑" w:hAnsi="微软雅黑" w:eastAsia="微软雅黑" w:cs="微软雅黑"/>
          <w:sz w:val="22"/>
          <w:szCs w:val="22"/>
        </w:rPr>
        <w:t>（北京时间）前递交投标文件。</w:t>
      </w:r>
      <w:r>
        <w:rPr>
          <w:rFonts w:hint="eastAsia" w:ascii="微软雅黑" w:hAnsi="微软雅黑" w:eastAsia="微软雅黑" w:cs="微软雅黑"/>
          <w:bCs/>
          <w:sz w:val="22"/>
          <w:szCs w:val="22"/>
        </w:rPr>
        <w:t xml:space="preserve">       </w:t>
      </w:r>
    </w:p>
    <w:p w14:paraId="673E9D2B">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一、项目基本情况</w:t>
      </w:r>
    </w:p>
    <w:p w14:paraId="1184BC03">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1、项目编号</w:t>
      </w:r>
      <w:r>
        <w:rPr>
          <w:rFonts w:hint="eastAsia" w:ascii="微软雅黑" w:hAnsi="微软雅黑" w:eastAsia="微软雅黑" w:cs="微软雅黑"/>
          <w:color w:val="FF0000"/>
          <w:sz w:val="22"/>
          <w:szCs w:val="22"/>
        </w:rPr>
        <w:t>：</w:t>
      </w:r>
      <w:r>
        <w:rPr>
          <w:rFonts w:hint="eastAsia" w:ascii="微软雅黑" w:hAnsi="微软雅黑" w:eastAsia="微软雅黑" w:cs="微软雅黑"/>
          <w:color w:val="auto"/>
          <w:sz w:val="22"/>
          <w:szCs w:val="22"/>
          <w:lang w:val="en-US" w:eastAsia="zh-CN"/>
        </w:rPr>
        <w:t>原交采2024CS25号</w:t>
      </w:r>
    </w:p>
    <w:p w14:paraId="522FE75A">
      <w:pPr>
        <w:spacing w:line="440" w:lineRule="exact"/>
        <w:ind w:firstLine="440" w:firstLineChars="200"/>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2、项目名称：</w:t>
      </w:r>
      <w:r>
        <w:rPr>
          <w:rFonts w:hint="eastAsia" w:ascii="微软雅黑" w:hAnsi="微软雅黑" w:eastAsia="微软雅黑" w:cs="微软雅黑"/>
          <w:sz w:val="22"/>
          <w:szCs w:val="22"/>
          <w:lang w:eastAsia="zh-CN"/>
        </w:rPr>
        <w:t>河南原阳国家粮食储备库绿色仓储功能整体提升建设项目（二次）</w:t>
      </w:r>
    </w:p>
    <w:p w14:paraId="7760A8B3">
      <w:pPr>
        <w:pStyle w:val="29"/>
        <w:ind w:firstLine="440" w:firstLineChars="200"/>
        <w:rPr>
          <w:rFonts w:hint="default"/>
          <w:lang w:val="en-US" w:eastAsia="zh-CN"/>
        </w:rPr>
      </w:pPr>
      <w:r>
        <w:rPr>
          <w:rFonts w:hint="eastAsia" w:ascii="微软雅黑" w:hAnsi="微软雅黑" w:eastAsia="微软雅黑" w:cs="微软雅黑"/>
          <w:sz w:val="22"/>
          <w:szCs w:val="22"/>
          <w:lang w:val="en-US" w:eastAsia="zh-CN"/>
        </w:rPr>
        <w:t>3、采购方式：竞争性磋商</w:t>
      </w:r>
    </w:p>
    <w:p w14:paraId="2B7CF122">
      <w:pPr>
        <w:spacing w:line="44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、预算金额：</w:t>
      </w:r>
      <w:r>
        <w:rPr>
          <w:rFonts w:hint="eastAsia" w:ascii="微软雅黑" w:hAnsi="微软雅黑" w:eastAsia="微软雅黑" w:cs="微软雅黑"/>
          <w:sz w:val="22"/>
          <w:szCs w:val="22"/>
          <w:lang w:val="en-US" w:eastAsia="zh-CN"/>
        </w:rPr>
        <w:t>2410000.00</w:t>
      </w:r>
      <w:r>
        <w:rPr>
          <w:rFonts w:hint="eastAsia" w:ascii="微软雅黑" w:hAnsi="微软雅黑" w:eastAsia="微软雅黑" w:cs="微软雅黑"/>
          <w:sz w:val="22"/>
          <w:szCs w:val="22"/>
        </w:rPr>
        <w:t>元</w:t>
      </w:r>
    </w:p>
    <w:p w14:paraId="6DBA22D5">
      <w:pPr>
        <w:spacing w:line="440" w:lineRule="exact"/>
        <w:ind w:firstLine="880" w:firstLineChars="40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最高限价：</w:t>
      </w:r>
      <w:r>
        <w:rPr>
          <w:rFonts w:hint="eastAsia" w:ascii="微软雅黑" w:hAnsi="微软雅黑" w:eastAsia="微软雅黑" w:cs="微软雅黑"/>
          <w:sz w:val="22"/>
          <w:szCs w:val="22"/>
          <w:lang w:val="en-US" w:eastAsia="zh-CN"/>
        </w:rPr>
        <w:t>2314086.62元</w:t>
      </w:r>
    </w:p>
    <w:tbl>
      <w:tblPr>
        <w:tblStyle w:val="13"/>
        <w:tblW w:w="8733"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93"/>
        <w:gridCol w:w="2207"/>
        <w:gridCol w:w="2080"/>
        <w:gridCol w:w="2133"/>
      </w:tblGrid>
      <w:tr w14:paraId="1371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DDF2EFD">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序号</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5CFC6AE7">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highlight w:val="none"/>
                <w:lang w:val="en-US" w:eastAsia="zh-CN"/>
              </w:rPr>
              <w:t>包号</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56AB5861">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包名称</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A9373A4">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包预算（元）</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1F629F6">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包最高限价（元）</w:t>
            </w:r>
          </w:p>
        </w:tc>
      </w:tr>
      <w:tr w14:paraId="371D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17242D5">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93" w:type="dxa"/>
            <w:tcBorders>
              <w:top w:val="single" w:color="auto" w:sz="4" w:space="0"/>
              <w:left w:val="single" w:color="auto" w:sz="4" w:space="0"/>
              <w:bottom w:val="single" w:color="auto" w:sz="4" w:space="0"/>
              <w:right w:val="single" w:color="auto" w:sz="4" w:space="0"/>
            </w:tcBorders>
            <w:noWrap w:val="0"/>
            <w:vAlign w:val="center"/>
          </w:tcPr>
          <w:p w14:paraId="19B45828">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1包</w:t>
            </w:r>
          </w:p>
        </w:tc>
        <w:tc>
          <w:tcPr>
            <w:tcW w:w="2207" w:type="dxa"/>
            <w:tcBorders>
              <w:top w:val="single" w:color="auto" w:sz="4" w:space="0"/>
              <w:left w:val="single" w:color="auto" w:sz="4" w:space="0"/>
              <w:bottom w:val="single" w:color="auto" w:sz="4" w:space="0"/>
              <w:right w:val="single" w:color="auto" w:sz="4" w:space="0"/>
            </w:tcBorders>
            <w:noWrap w:val="0"/>
            <w:vAlign w:val="top"/>
          </w:tcPr>
          <w:p w14:paraId="59CEADAF">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河南原阳国家粮食储备库绿色仓储功能整体提升建设项目（二次）</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137309A8">
            <w:pPr>
              <w:spacing w:line="440" w:lineRule="exact"/>
              <w:jc w:val="center"/>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2410000.00</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013795C">
            <w:pPr>
              <w:spacing w:line="440" w:lineRule="exact"/>
              <w:jc w:val="center"/>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2314086.62</w:t>
            </w:r>
          </w:p>
        </w:tc>
      </w:tr>
    </w:tbl>
    <w:p w14:paraId="39D1C941">
      <w:pPr>
        <w:numPr>
          <w:ilvl w:val="0"/>
          <w:numId w:val="1"/>
        </w:num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采购需求：</w:t>
      </w:r>
      <w:r>
        <w:rPr>
          <w:rFonts w:ascii="微软雅黑" w:hAnsi="微软雅黑" w:eastAsia="微软雅黑" w:cs="微软雅黑"/>
          <w:i w:val="0"/>
          <w:iCs w:val="0"/>
          <w:caps w:val="0"/>
          <w:color w:val="auto"/>
          <w:spacing w:val="0"/>
          <w:sz w:val="21"/>
          <w:szCs w:val="21"/>
          <w:shd w:val="clear" w:fill="FFFFFF"/>
        </w:rPr>
        <w:t>（包括但不限于标的的名称、数量、简要技术需求或服务要求等）</w:t>
      </w:r>
    </w:p>
    <w:p w14:paraId="05D023C6">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5.1 仓储设施提升</w:t>
      </w:r>
      <w:r>
        <w:rPr>
          <w:rFonts w:hint="eastAsia" w:ascii="微软雅黑" w:hAnsi="微软雅黑" w:eastAsia="微软雅黑" w:cs="微软雅黑"/>
          <w:color w:val="auto"/>
          <w:sz w:val="22"/>
          <w:szCs w:val="22"/>
        </w:rPr>
        <w:t>等.（具体内容详见</w:t>
      </w:r>
      <w:r>
        <w:rPr>
          <w:rFonts w:hint="eastAsia" w:ascii="微软雅黑" w:hAnsi="微软雅黑" w:eastAsia="微软雅黑" w:cs="微软雅黑"/>
          <w:color w:val="auto"/>
          <w:sz w:val="22"/>
          <w:szCs w:val="22"/>
          <w:lang w:eastAsia="zh-CN"/>
        </w:rPr>
        <w:t>磋商</w:t>
      </w:r>
      <w:r>
        <w:rPr>
          <w:rFonts w:hint="eastAsia" w:ascii="微软雅黑" w:hAnsi="微软雅黑" w:eastAsia="微软雅黑" w:cs="微软雅黑"/>
          <w:color w:val="auto"/>
          <w:sz w:val="22"/>
          <w:szCs w:val="22"/>
        </w:rPr>
        <w:t>文件</w:t>
      </w:r>
      <w:r>
        <w:rPr>
          <w:rFonts w:hint="eastAsia" w:ascii="微软雅黑" w:hAnsi="微软雅黑" w:eastAsia="微软雅黑" w:cs="微软雅黑"/>
          <w:color w:val="auto"/>
          <w:sz w:val="22"/>
          <w:szCs w:val="22"/>
          <w:lang w:eastAsia="zh-CN"/>
        </w:rPr>
        <w:t>工程量清单</w:t>
      </w:r>
      <w:r>
        <w:rPr>
          <w:rFonts w:hint="eastAsia" w:ascii="微软雅黑" w:hAnsi="微软雅黑" w:eastAsia="微软雅黑" w:cs="微软雅黑"/>
          <w:color w:val="auto"/>
          <w:sz w:val="22"/>
          <w:szCs w:val="22"/>
        </w:rPr>
        <w:t>）</w:t>
      </w:r>
    </w:p>
    <w:p w14:paraId="5B29B1DE">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5.2</w:t>
      </w:r>
      <w:r>
        <w:rPr>
          <w:rFonts w:hint="eastAsia" w:ascii="微软雅黑" w:hAnsi="微软雅黑" w:eastAsia="微软雅黑" w:cs="微软雅黑"/>
          <w:color w:val="auto"/>
          <w:sz w:val="22"/>
          <w:szCs w:val="22"/>
        </w:rPr>
        <w:t>质量要求：合格</w:t>
      </w:r>
    </w:p>
    <w:p w14:paraId="226AD502">
      <w:pPr>
        <w:numPr>
          <w:ilvl w:val="0"/>
          <w:numId w:val="1"/>
        </w:numPr>
        <w:spacing w:line="440" w:lineRule="exact"/>
        <w:ind w:left="0" w:leftChars="0"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合同履行期限（交货及完工期）：</w:t>
      </w:r>
      <w:r>
        <w:rPr>
          <w:rFonts w:hint="eastAsia" w:ascii="微软雅黑" w:hAnsi="微软雅黑" w:eastAsia="微软雅黑" w:cs="微软雅黑"/>
          <w:color w:val="auto"/>
          <w:sz w:val="22"/>
          <w:szCs w:val="22"/>
          <w:lang w:val="en-US" w:eastAsia="zh-CN"/>
        </w:rPr>
        <w:t>120日历天</w:t>
      </w:r>
      <w:r>
        <w:rPr>
          <w:rFonts w:hint="eastAsia" w:ascii="微软雅黑" w:hAnsi="微软雅黑" w:eastAsia="微软雅黑" w:cs="微软雅黑"/>
          <w:color w:val="auto"/>
          <w:sz w:val="22"/>
          <w:szCs w:val="22"/>
        </w:rPr>
        <w:t>。</w:t>
      </w:r>
    </w:p>
    <w:p w14:paraId="4706F5A3">
      <w:pPr>
        <w:numPr>
          <w:ilvl w:val="0"/>
          <w:numId w:val="1"/>
        </w:numPr>
        <w:spacing w:line="440" w:lineRule="exact"/>
        <w:ind w:left="0" w:leftChars="0"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本项目是否接受联合体投标：</w:t>
      </w:r>
      <w:r>
        <w:rPr>
          <w:rFonts w:hint="eastAsia" w:ascii="微软雅黑" w:hAnsi="微软雅黑" w:eastAsia="微软雅黑" w:cs="微软雅黑"/>
          <w:color w:val="auto"/>
          <w:sz w:val="22"/>
          <w:szCs w:val="22"/>
          <w:lang w:eastAsia="zh-CN"/>
        </w:rPr>
        <w:t>否</w:t>
      </w:r>
    </w:p>
    <w:p w14:paraId="75489243">
      <w:pPr>
        <w:pStyle w:val="29"/>
        <w:ind w:firstLine="440" w:firstLineChars="200"/>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8、是否接受进口产品：否</w:t>
      </w:r>
    </w:p>
    <w:p w14:paraId="516F3C81">
      <w:pPr>
        <w:pStyle w:val="29"/>
        <w:keepNext w:val="0"/>
        <w:keepLines w:val="0"/>
        <w:pageBreakBefore w:val="0"/>
        <w:kinsoku/>
        <w:overflowPunct/>
        <w:topLinePunct w:val="0"/>
        <w:autoSpaceDE/>
        <w:autoSpaceDN/>
        <w:bidi w:val="0"/>
        <w:adjustRightInd/>
        <w:snapToGrid/>
        <w:spacing w:line="440" w:lineRule="exact"/>
        <w:ind w:firstLine="440" w:firstLineChars="200"/>
        <w:textAlignment w:val="auto"/>
        <w:rPr>
          <w:rFonts w:hint="eastAsia"/>
          <w:color w:val="auto"/>
          <w:lang w:val="en-US" w:eastAsia="zh-CN"/>
        </w:rPr>
      </w:pPr>
      <w:r>
        <w:rPr>
          <w:rFonts w:hint="eastAsia" w:ascii="微软雅黑" w:hAnsi="微软雅黑" w:eastAsia="微软雅黑" w:cs="微软雅黑"/>
          <w:color w:val="auto"/>
          <w:sz w:val="22"/>
          <w:szCs w:val="22"/>
          <w:lang w:val="en-US" w:eastAsia="zh-CN"/>
        </w:rPr>
        <w:t>9、</w:t>
      </w:r>
      <w:r>
        <w:rPr>
          <w:rFonts w:hint="eastAsia" w:ascii="微软雅黑" w:hAnsi="微软雅黑" w:eastAsia="微软雅黑" w:cs="微软雅黑"/>
          <w:color w:val="auto"/>
          <w:sz w:val="22"/>
          <w:szCs w:val="22"/>
        </w:rPr>
        <w:t>是否为只面向中小企业采购：</w:t>
      </w:r>
      <w:r>
        <w:rPr>
          <w:rFonts w:hint="eastAsia" w:ascii="微软雅黑" w:hAnsi="微软雅黑" w:eastAsia="微软雅黑" w:cs="微软雅黑"/>
          <w:color w:val="auto"/>
          <w:sz w:val="22"/>
          <w:szCs w:val="22"/>
          <w:lang w:eastAsia="zh-CN"/>
        </w:rPr>
        <w:t>是</w:t>
      </w:r>
    </w:p>
    <w:p w14:paraId="4BDEDD5B">
      <w:pPr>
        <w:keepNext w:val="0"/>
        <w:keepLines w:val="0"/>
        <w:pageBreakBefore w:val="0"/>
        <w:kinsoku/>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二、申请人的资格要求：</w:t>
      </w:r>
    </w:p>
    <w:p w14:paraId="68D71B3D">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1、满足《中华人民共和国政府采购法》第二十二条规定；</w:t>
      </w:r>
    </w:p>
    <w:p w14:paraId="7E0C12B7">
      <w:pPr>
        <w:spacing w:line="440" w:lineRule="exact"/>
        <w:ind w:firstLine="440" w:firstLineChars="200"/>
        <w:rPr>
          <w:rFonts w:hint="eastAsia"/>
          <w:color w:val="auto"/>
        </w:rPr>
      </w:pPr>
      <w:r>
        <w:rPr>
          <w:rFonts w:hint="eastAsia" w:ascii="微软雅黑" w:hAnsi="微软雅黑" w:eastAsia="微软雅黑" w:cs="微软雅黑"/>
          <w:color w:val="auto"/>
          <w:sz w:val="22"/>
          <w:szCs w:val="22"/>
          <w:lang w:val="en-US" w:eastAsia="zh-CN"/>
        </w:rPr>
        <w:t>2</w:t>
      </w:r>
      <w:r>
        <w:rPr>
          <w:rFonts w:hint="eastAsia" w:ascii="微软雅黑" w:hAnsi="微软雅黑" w:eastAsia="微软雅黑" w:cs="微软雅黑"/>
          <w:color w:val="auto"/>
          <w:sz w:val="22"/>
          <w:szCs w:val="22"/>
        </w:rPr>
        <w:t>、落实政府采购政策需满足的资格要求：节约能源、保护环境、扶持不发达地区和少数民族地区、促进中小微企业、监狱企业及残疾人福利性单位发展等政府采购政策。</w:t>
      </w:r>
    </w:p>
    <w:p w14:paraId="065B0197">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3</w:t>
      </w:r>
      <w:r>
        <w:rPr>
          <w:rFonts w:hint="eastAsia" w:ascii="微软雅黑" w:hAnsi="微软雅黑" w:eastAsia="微软雅黑" w:cs="微软雅黑"/>
          <w:color w:val="auto"/>
          <w:sz w:val="22"/>
          <w:szCs w:val="22"/>
        </w:rPr>
        <w:t>、本项目的特定资格要求：</w:t>
      </w:r>
    </w:p>
    <w:p w14:paraId="06CFAD67">
      <w:pPr>
        <w:spacing w:line="440" w:lineRule="exact"/>
        <w:ind w:firstLine="440" w:firstLineChars="200"/>
        <w:rPr>
          <w:rFonts w:hint="eastAsia"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eastAsia="zh-CN"/>
        </w:rPr>
        <w:t>3.1</w:t>
      </w:r>
      <w:r>
        <w:rPr>
          <w:rFonts w:hint="eastAsia" w:ascii="微软雅黑" w:hAnsi="微软雅黑" w:eastAsia="微软雅黑" w:cs="微软雅黑"/>
          <w:color w:val="auto"/>
          <w:sz w:val="22"/>
          <w:szCs w:val="22"/>
          <w:lang w:val="en-US"/>
        </w:rPr>
        <w:t>投标人具备</w:t>
      </w:r>
      <w:r>
        <w:rPr>
          <w:rFonts w:hint="eastAsia" w:ascii="微软雅黑" w:hAnsi="微软雅黑" w:eastAsia="微软雅黑" w:cs="微软雅黑"/>
          <w:color w:val="auto"/>
          <w:sz w:val="22"/>
          <w:szCs w:val="22"/>
          <w:lang w:val="en-US" w:eastAsia="zh-CN"/>
        </w:rPr>
        <w:t>建筑工程</w:t>
      </w:r>
      <w:r>
        <w:rPr>
          <w:rFonts w:hint="eastAsia" w:ascii="微软雅黑" w:hAnsi="微软雅黑" w:eastAsia="微软雅黑" w:cs="微软雅黑"/>
          <w:color w:val="auto"/>
          <w:sz w:val="22"/>
          <w:szCs w:val="22"/>
          <w:lang w:val="en-US"/>
        </w:rPr>
        <w:t>施工总承包叁级资质并具有有效的安全生产许可证，同时项目经理须具有注册本单位的相关专业贰级及以上注册建造师证书且具有有效的安全生产考核合格证，且未担任其他在施建设工程项目的项目经理；</w:t>
      </w:r>
    </w:p>
    <w:p w14:paraId="28B35CEE">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3.2</w:t>
      </w:r>
      <w:r>
        <w:rPr>
          <w:rFonts w:hint="eastAsia" w:ascii="微软雅黑" w:hAnsi="微软雅黑" w:eastAsia="微软雅黑" w:cs="微软雅黑"/>
          <w:color w:val="auto"/>
          <w:sz w:val="22"/>
          <w:szCs w:val="22"/>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网站。</w:t>
      </w:r>
    </w:p>
    <w:p w14:paraId="07DEC9E0">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3.3</w:t>
      </w:r>
      <w:r>
        <w:rPr>
          <w:rFonts w:hint="eastAsia" w:ascii="微软雅黑" w:hAnsi="微软雅黑" w:eastAsia="微软雅黑" w:cs="微软雅黑"/>
          <w:color w:val="auto"/>
          <w:sz w:val="22"/>
          <w:szCs w:val="22"/>
        </w:rPr>
        <w:t>、单位负责人为同一人或者存在控股、管理关系的不同单位，不得参加同一合同项下的政府采购活动（提供“国家企业信用信息公示系统”中公示的公司信息、股东或投资人信息截图或针对此项做出书面承诺，格式自拟）</w:t>
      </w:r>
    </w:p>
    <w:p w14:paraId="050D76D1">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3.4</w:t>
      </w:r>
      <w:r>
        <w:rPr>
          <w:rFonts w:hint="eastAsia" w:ascii="微软雅黑" w:hAnsi="微软雅黑" w:eastAsia="微软雅黑" w:cs="微软雅黑"/>
          <w:color w:val="auto"/>
          <w:sz w:val="22"/>
          <w:szCs w:val="22"/>
        </w:rPr>
        <w:t>、资格审查方式：资格后审。</w:t>
      </w:r>
    </w:p>
    <w:p w14:paraId="49BA5DE6">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三、获取招标文件</w:t>
      </w:r>
    </w:p>
    <w:p w14:paraId="4D9C062F">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时间： 202</w:t>
      </w: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15</w:t>
      </w:r>
      <w:r>
        <w:rPr>
          <w:rFonts w:hint="eastAsia" w:ascii="微软雅黑" w:hAnsi="微软雅黑" w:eastAsia="微软雅黑" w:cs="微软雅黑"/>
          <w:color w:val="auto"/>
          <w:sz w:val="22"/>
          <w:szCs w:val="22"/>
        </w:rPr>
        <w:t>日8：30至 202</w:t>
      </w: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19</w:t>
      </w:r>
      <w:r>
        <w:rPr>
          <w:rFonts w:hint="eastAsia" w:ascii="微软雅黑" w:hAnsi="微软雅黑" w:eastAsia="微软雅黑" w:cs="微软雅黑"/>
          <w:color w:val="auto"/>
          <w:sz w:val="22"/>
          <w:szCs w:val="22"/>
        </w:rPr>
        <w:t>日18：00（北京时间，法定节假日除外）</w:t>
      </w:r>
    </w:p>
    <w:p w14:paraId="1E9C29AB">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地点：</w:t>
      </w:r>
      <w:r>
        <w:rPr>
          <w:rFonts w:hint="eastAsia" w:ascii="微软雅黑" w:hAnsi="微软雅黑" w:eastAsia="微软雅黑" w:cs="微软雅黑"/>
          <w:color w:val="auto"/>
          <w:sz w:val="22"/>
          <w:szCs w:val="22"/>
          <w:lang w:eastAsia="zh-CN"/>
        </w:rPr>
        <w:t>新乡市公共资源交易中心</w:t>
      </w:r>
      <w:r>
        <w:rPr>
          <w:rFonts w:hint="eastAsia" w:ascii="微软雅黑" w:hAnsi="微软雅黑" w:eastAsia="微软雅黑" w:cs="微软雅黑"/>
          <w:color w:val="auto"/>
          <w:sz w:val="22"/>
          <w:szCs w:val="22"/>
        </w:rPr>
        <w:t>网站</w:t>
      </w:r>
    </w:p>
    <w:p w14:paraId="05095830">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方式：投标人须注册成为</w:t>
      </w:r>
      <w:r>
        <w:rPr>
          <w:rFonts w:hint="eastAsia" w:ascii="微软雅黑" w:hAnsi="微软雅黑" w:eastAsia="微软雅黑" w:cs="微软雅黑"/>
          <w:color w:val="auto"/>
          <w:sz w:val="22"/>
          <w:szCs w:val="22"/>
          <w:lang w:eastAsia="zh-CN"/>
        </w:rPr>
        <w:t>新乡市公共资源交易中心</w:t>
      </w:r>
      <w:r>
        <w:rPr>
          <w:rFonts w:hint="eastAsia" w:ascii="微软雅黑" w:hAnsi="微软雅黑" w:eastAsia="微软雅黑" w:cs="微软雅黑"/>
          <w:color w:val="auto"/>
          <w:sz w:val="22"/>
          <w:szCs w:val="22"/>
        </w:rPr>
        <w:t>网站会员并取得 CA密钥，凭CA密钥登陆会员专区并按网上提示自行下载招标文件(.xxzf格式)及资料。潜在投标人在网上填写信息后方可下载招标文件。</w:t>
      </w:r>
    </w:p>
    <w:p w14:paraId="307FC262">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售价：0元</w:t>
      </w:r>
    </w:p>
    <w:p w14:paraId="5330D5F1">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w:t>
      </w:r>
      <w:r>
        <w:rPr>
          <w:rFonts w:hint="eastAsia" w:ascii="微软雅黑" w:hAnsi="微软雅黑" w:eastAsia="微软雅黑" w:cs="微软雅黑"/>
          <w:color w:val="auto"/>
          <w:sz w:val="22"/>
          <w:szCs w:val="22"/>
          <w:lang w:eastAsia="zh-CN"/>
        </w:rPr>
        <w:t>响应文件提交</w:t>
      </w:r>
    </w:p>
    <w:p w14:paraId="6A8FADB7">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1、截止时间：202</w:t>
      </w: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25</w:t>
      </w:r>
      <w:r>
        <w:rPr>
          <w:rFonts w:hint="eastAsia" w:ascii="微软雅黑" w:hAnsi="微软雅黑" w:eastAsia="微软雅黑" w:cs="微软雅黑"/>
          <w:color w:val="auto"/>
          <w:sz w:val="22"/>
          <w:szCs w:val="22"/>
        </w:rPr>
        <w:t>日</w:t>
      </w:r>
      <w:r>
        <w:rPr>
          <w:rFonts w:hint="eastAsia" w:ascii="微软雅黑" w:hAnsi="微软雅黑" w:eastAsia="微软雅黑" w:cs="微软雅黑"/>
          <w:color w:val="auto"/>
          <w:sz w:val="22"/>
          <w:szCs w:val="22"/>
          <w:lang w:val="en-US" w:eastAsia="zh-CN"/>
        </w:rPr>
        <w:t>9</w:t>
      </w:r>
      <w:r>
        <w:rPr>
          <w:rFonts w:hint="eastAsia" w:ascii="微软雅黑" w:hAnsi="微软雅黑" w:eastAsia="微软雅黑" w:cs="微软雅黑"/>
          <w:color w:val="auto"/>
          <w:sz w:val="22"/>
          <w:szCs w:val="22"/>
        </w:rPr>
        <w:t>时</w:t>
      </w:r>
      <w:r>
        <w:rPr>
          <w:rFonts w:hint="eastAsia" w:ascii="微软雅黑" w:hAnsi="微软雅黑" w:eastAsia="微软雅黑" w:cs="微软雅黑"/>
          <w:color w:val="auto"/>
          <w:sz w:val="22"/>
          <w:szCs w:val="22"/>
          <w:lang w:val="en-US" w:eastAsia="zh-CN"/>
        </w:rPr>
        <w:t>00</w:t>
      </w:r>
      <w:r>
        <w:rPr>
          <w:rFonts w:hint="eastAsia" w:ascii="微软雅黑" w:hAnsi="微软雅黑" w:eastAsia="微软雅黑" w:cs="微软雅黑"/>
          <w:color w:val="auto"/>
          <w:sz w:val="22"/>
          <w:szCs w:val="22"/>
        </w:rPr>
        <w:t>分</w:t>
      </w:r>
    </w:p>
    <w:p w14:paraId="71DDEFBB">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2、地点：原阳县公共资源交易中心第</w:t>
      </w:r>
      <w:r>
        <w:rPr>
          <w:rFonts w:hint="eastAsia" w:ascii="微软雅黑" w:hAnsi="微软雅黑" w:eastAsia="微软雅黑" w:cs="微软雅黑"/>
          <w:color w:val="auto"/>
          <w:sz w:val="22"/>
          <w:szCs w:val="22"/>
          <w:lang w:val="en-US" w:eastAsia="zh-CN"/>
        </w:rPr>
        <w:t>三</w:t>
      </w:r>
      <w:r>
        <w:rPr>
          <w:rFonts w:hint="eastAsia" w:ascii="微软雅黑" w:hAnsi="微软雅黑" w:eastAsia="微软雅黑" w:cs="微软雅黑"/>
          <w:color w:val="auto"/>
          <w:sz w:val="22"/>
          <w:szCs w:val="22"/>
        </w:rPr>
        <w:t>开标室。</w:t>
      </w:r>
    </w:p>
    <w:p w14:paraId="78AD51C1">
      <w:pPr>
        <w:pStyle w:val="29"/>
        <w:ind w:firstLine="440" w:firstLineChars="200"/>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五、响应文件开启</w:t>
      </w:r>
    </w:p>
    <w:p w14:paraId="7D344070">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1、时间：202</w:t>
      </w: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25</w:t>
      </w:r>
      <w:r>
        <w:rPr>
          <w:rFonts w:hint="eastAsia" w:ascii="微软雅黑" w:hAnsi="微软雅黑" w:eastAsia="微软雅黑" w:cs="微软雅黑"/>
          <w:color w:val="auto"/>
          <w:sz w:val="22"/>
          <w:szCs w:val="22"/>
        </w:rPr>
        <w:t>日</w:t>
      </w:r>
      <w:r>
        <w:rPr>
          <w:rFonts w:hint="eastAsia" w:ascii="微软雅黑" w:hAnsi="微软雅黑" w:eastAsia="微软雅黑" w:cs="微软雅黑"/>
          <w:color w:val="auto"/>
          <w:sz w:val="22"/>
          <w:szCs w:val="22"/>
          <w:lang w:val="en-US" w:eastAsia="zh-CN"/>
        </w:rPr>
        <w:t>9</w:t>
      </w:r>
      <w:r>
        <w:rPr>
          <w:rFonts w:hint="eastAsia" w:ascii="微软雅黑" w:hAnsi="微软雅黑" w:eastAsia="微软雅黑" w:cs="微软雅黑"/>
          <w:color w:val="auto"/>
          <w:sz w:val="22"/>
          <w:szCs w:val="22"/>
        </w:rPr>
        <w:t>时</w:t>
      </w:r>
      <w:r>
        <w:rPr>
          <w:rFonts w:hint="eastAsia" w:ascii="微软雅黑" w:hAnsi="微软雅黑" w:eastAsia="微软雅黑" w:cs="微软雅黑"/>
          <w:color w:val="auto"/>
          <w:sz w:val="22"/>
          <w:szCs w:val="22"/>
          <w:lang w:val="en-US" w:eastAsia="zh-CN"/>
        </w:rPr>
        <w:t>00</w:t>
      </w:r>
      <w:r>
        <w:rPr>
          <w:rFonts w:hint="eastAsia" w:ascii="微软雅黑" w:hAnsi="微软雅黑" w:eastAsia="微软雅黑" w:cs="微软雅黑"/>
          <w:color w:val="auto"/>
          <w:sz w:val="22"/>
          <w:szCs w:val="22"/>
        </w:rPr>
        <w:t>分</w:t>
      </w:r>
    </w:p>
    <w:p w14:paraId="151D9997">
      <w:pPr>
        <w:pStyle w:val="30"/>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2、地点：原阳县公共资源交易中心第</w:t>
      </w:r>
      <w:r>
        <w:rPr>
          <w:rFonts w:hint="eastAsia" w:ascii="微软雅黑" w:hAnsi="微软雅黑" w:eastAsia="微软雅黑" w:cs="微软雅黑"/>
          <w:color w:val="auto"/>
          <w:sz w:val="22"/>
          <w:szCs w:val="22"/>
          <w:lang w:val="en-US" w:eastAsia="zh-CN"/>
        </w:rPr>
        <w:t>三</w:t>
      </w:r>
      <w:r>
        <w:rPr>
          <w:rFonts w:hint="eastAsia" w:ascii="微软雅黑" w:hAnsi="微软雅黑" w:eastAsia="微软雅黑" w:cs="微软雅黑"/>
          <w:color w:val="auto"/>
          <w:sz w:val="22"/>
          <w:szCs w:val="22"/>
        </w:rPr>
        <w:t>开标室。</w:t>
      </w:r>
    </w:p>
    <w:p w14:paraId="30C0775D">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eastAsia="zh-CN"/>
        </w:rPr>
        <w:t>六</w:t>
      </w:r>
      <w:r>
        <w:rPr>
          <w:rFonts w:hint="eastAsia" w:ascii="微软雅黑" w:hAnsi="微软雅黑" w:eastAsia="微软雅黑" w:cs="微软雅黑"/>
          <w:color w:val="auto"/>
          <w:sz w:val="22"/>
          <w:szCs w:val="22"/>
        </w:rPr>
        <w:t>、</w:t>
      </w:r>
      <w:r>
        <w:rPr>
          <w:rFonts w:ascii="微软雅黑" w:hAnsi="微软雅黑" w:eastAsia="微软雅黑" w:cs="微软雅黑"/>
          <w:i w:val="0"/>
          <w:iCs w:val="0"/>
          <w:caps w:val="0"/>
          <w:color w:val="auto"/>
          <w:spacing w:val="0"/>
          <w:sz w:val="21"/>
          <w:szCs w:val="21"/>
          <w:shd w:val="clear" w:fill="FFFFFF"/>
        </w:rPr>
        <w:t>发布公告的媒介及公告期限</w:t>
      </w:r>
      <w:r>
        <w:rPr>
          <w:rFonts w:hint="eastAsia" w:ascii="微软雅黑" w:hAnsi="微软雅黑" w:eastAsia="微软雅黑" w:cs="微软雅黑"/>
          <w:color w:val="auto"/>
          <w:sz w:val="22"/>
          <w:szCs w:val="22"/>
        </w:rPr>
        <w:t>：</w:t>
      </w:r>
    </w:p>
    <w:p w14:paraId="54BC79DB">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本次招标公告同时在《中国招标投标公共服务平台》、《河南省政府采购网》、《</w:t>
      </w:r>
      <w:r>
        <w:rPr>
          <w:rFonts w:hint="eastAsia" w:ascii="微软雅黑" w:hAnsi="微软雅黑" w:eastAsia="微软雅黑" w:cs="微软雅黑"/>
          <w:color w:val="auto"/>
          <w:sz w:val="22"/>
          <w:szCs w:val="22"/>
          <w:lang w:eastAsia="zh-CN"/>
        </w:rPr>
        <w:t>新乡市公共资源交易中心</w:t>
      </w:r>
      <w:r>
        <w:rPr>
          <w:rFonts w:hint="eastAsia" w:ascii="微软雅黑" w:hAnsi="微软雅黑" w:eastAsia="微软雅黑" w:cs="微软雅黑"/>
          <w:color w:val="auto"/>
          <w:sz w:val="22"/>
          <w:szCs w:val="22"/>
        </w:rPr>
        <w:t>》网上发布。</w:t>
      </w:r>
    </w:p>
    <w:p w14:paraId="60290CA7">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自本公告发布之日起5个工作日</w:t>
      </w:r>
    </w:p>
    <w:p w14:paraId="386AEB5D">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eastAsia="zh-CN"/>
        </w:rPr>
        <w:t>七</w:t>
      </w:r>
      <w:r>
        <w:rPr>
          <w:rFonts w:hint="eastAsia" w:ascii="微软雅黑" w:hAnsi="微软雅黑" w:eastAsia="微软雅黑" w:cs="微软雅黑"/>
          <w:color w:val="auto"/>
          <w:sz w:val="22"/>
          <w:szCs w:val="22"/>
        </w:rPr>
        <w:t>、其他补充事宜</w:t>
      </w:r>
    </w:p>
    <w:p w14:paraId="2490CCC9">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1</w:t>
      </w:r>
      <w:r>
        <w:rPr>
          <w:rFonts w:hint="eastAsia" w:ascii="微软雅黑" w:hAnsi="微软雅黑" w:eastAsia="微软雅黑" w:cs="微软雅黑"/>
          <w:color w:val="auto"/>
          <w:sz w:val="22"/>
          <w:szCs w:val="22"/>
        </w:rPr>
        <w:t>、加密电子投标文件须在</w:t>
      </w:r>
      <w:r>
        <w:rPr>
          <w:rFonts w:hint="eastAsia" w:ascii="微软雅黑" w:hAnsi="微软雅黑" w:eastAsia="微软雅黑" w:cs="微软雅黑"/>
          <w:color w:val="auto"/>
          <w:sz w:val="22"/>
          <w:szCs w:val="22"/>
          <w:lang w:eastAsia="zh-CN"/>
        </w:rPr>
        <w:t>新乡市公共资源交易中心</w:t>
      </w:r>
      <w:r>
        <w:rPr>
          <w:rFonts w:hint="eastAsia" w:ascii="微软雅黑" w:hAnsi="微软雅黑" w:eastAsia="微软雅黑" w:cs="微软雅黑"/>
          <w:color w:val="auto"/>
          <w:sz w:val="22"/>
          <w:szCs w:val="22"/>
        </w:rPr>
        <w:t>电子交易平台中加密上传；上传时必须得到电脑“上传成功”的确认回复后方为上传成功；请各投标人在上传时认真检查上传投标文件是否完整、正确，加密电子投标文件逾期上传的，采购人不予受理。</w:t>
      </w:r>
    </w:p>
    <w:p w14:paraId="101A4F2B">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2</w:t>
      </w:r>
      <w:r>
        <w:rPr>
          <w:rFonts w:hint="eastAsia" w:ascii="微软雅黑" w:hAnsi="微软雅黑" w:eastAsia="微软雅黑" w:cs="微软雅黑"/>
          <w:color w:val="auto"/>
          <w:sz w:val="22"/>
          <w:szCs w:val="22"/>
        </w:rPr>
        <w:t>、本项目采用“远程不见面”开标方式，投标人无需到原阳县公共资源交易中心现场参加开标会议，无需到达现场提交原件资料。投标人应当在投标截止时间前，登录远程开标大厅，在线准时参加开标活动，并在规定时间内进行投标文件解密。各潜在投标人因加密电子投标文件未能成功上传，其投标将被拒绝。投标人需在开标截止时间后30分钟内完成解密，否则造成的一切后果由投标人自行负责。</w:t>
      </w:r>
    </w:p>
    <w:p w14:paraId="044F9C4D">
      <w:pPr>
        <w:ind w:firstLine="440" w:firstLineChars="200"/>
        <w:rPr>
          <w:rFonts w:hint="default"/>
          <w:color w:val="auto"/>
          <w:lang w:val="en-US"/>
        </w:rPr>
      </w:pPr>
      <w:r>
        <w:rPr>
          <w:rFonts w:hint="eastAsia" w:ascii="微软雅黑" w:hAnsi="微软雅黑" w:eastAsia="微软雅黑" w:cs="微软雅黑"/>
          <w:color w:val="auto"/>
          <w:sz w:val="22"/>
          <w:szCs w:val="22"/>
          <w:lang w:val="en-US" w:eastAsia="zh-CN"/>
        </w:rPr>
        <w:t>3、采购监督机构：原阳县财政局0373-7589899；</w:t>
      </w:r>
    </w:p>
    <w:p w14:paraId="5F77D577">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七、对本次招标提出询问，请按以下方式联系。</w:t>
      </w:r>
    </w:p>
    <w:p w14:paraId="2A12D59C">
      <w:pPr>
        <w:spacing w:line="440" w:lineRule="exact"/>
        <w:ind w:firstLine="420" w:firstLineChars="200"/>
        <w:rPr>
          <w:rFonts w:hint="eastAsia" w:ascii="微软雅黑" w:hAnsi="微软雅黑" w:eastAsia="微软雅黑" w:cs="微软雅黑"/>
          <w:color w:val="auto"/>
          <w:sz w:val="22"/>
          <w:szCs w:val="22"/>
          <w:lang w:val="en-US"/>
        </w:rPr>
      </w:pPr>
      <w:r>
        <w:rPr>
          <w:rFonts w:ascii="微软雅黑" w:hAnsi="微软雅黑" w:eastAsia="微软雅黑" w:cs="微软雅黑"/>
          <w:i w:val="0"/>
          <w:iCs w:val="0"/>
          <w:caps w:val="0"/>
          <w:color w:val="auto"/>
          <w:spacing w:val="0"/>
          <w:sz w:val="21"/>
          <w:szCs w:val="21"/>
          <w:shd w:val="clear" w:fill="FFFFFF"/>
        </w:rPr>
        <w:t>1. 采购人信息</w:t>
      </w:r>
    </w:p>
    <w:p w14:paraId="187FA168">
      <w:pPr>
        <w:spacing w:line="440" w:lineRule="exact"/>
        <w:ind w:firstLine="440" w:firstLineChars="200"/>
        <w:rPr>
          <w:rFonts w:hint="eastAsia"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rPr>
        <w:t>采购人：</w:t>
      </w:r>
      <w:r>
        <w:rPr>
          <w:rFonts w:hint="eastAsia" w:ascii="微软雅黑" w:hAnsi="微软雅黑" w:eastAsia="微软雅黑" w:cs="微软雅黑"/>
          <w:color w:val="auto"/>
          <w:sz w:val="22"/>
          <w:szCs w:val="22"/>
          <w:lang w:val="en-US" w:eastAsia="zh-CN"/>
        </w:rPr>
        <w:t>原阳县发展和改革委员会</w:t>
      </w:r>
      <w:r>
        <w:rPr>
          <w:rFonts w:hint="eastAsia" w:ascii="微软雅黑" w:hAnsi="微软雅黑" w:eastAsia="微软雅黑" w:cs="微软雅黑"/>
          <w:color w:val="auto"/>
          <w:sz w:val="22"/>
          <w:szCs w:val="22"/>
          <w:lang w:val="en-US"/>
        </w:rPr>
        <w:t xml:space="preserve"> </w:t>
      </w:r>
    </w:p>
    <w:p w14:paraId="376AA48A">
      <w:pPr>
        <w:spacing w:line="440" w:lineRule="exact"/>
        <w:ind w:firstLine="440" w:firstLineChars="200"/>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rPr>
        <w:t>地址：原阳县</w:t>
      </w:r>
      <w:r>
        <w:rPr>
          <w:rFonts w:hint="eastAsia" w:ascii="微软雅黑" w:hAnsi="微软雅黑" w:eastAsia="微软雅黑" w:cs="微软雅黑"/>
          <w:color w:val="auto"/>
          <w:sz w:val="22"/>
          <w:szCs w:val="22"/>
          <w:lang w:val="en-US" w:eastAsia="zh-CN"/>
        </w:rPr>
        <w:t>行政综合办公楼2楼西</w:t>
      </w:r>
    </w:p>
    <w:p w14:paraId="26AF954C">
      <w:pPr>
        <w:spacing w:line="440" w:lineRule="exact"/>
        <w:ind w:firstLine="440" w:firstLineChars="200"/>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rPr>
        <w:t>联系人</w:t>
      </w:r>
      <w:r>
        <w:rPr>
          <w:rFonts w:hint="eastAsia" w:ascii="微软雅黑" w:hAnsi="微软雅黑" w:eastAsia="微软雅黑" w:cs="微软雅黑"/>
          <w:color w:val="auto"/>
          <w:sz w:val="22"/>
          <w:szCs w:val="22"/>
          <w:lang w:val="en-US" w:eastAsia="zh-CN"/>
        </w:rPr>
        <w:t>:张先生</w:t>
      </w:r>
    </w:p>
    <w:p w14:paraId="7E756E70">
      <w:pPr>
        <w:spacing w:line="440" w:lineRule="exact"/>
        <w:ind w:firstLine="440" w:firstLineChars="200"/>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rPr>
        <w:t>联系电话</w:t>
      </w:r>
      <w:r>
        <w:rPr>
          <w:rFonts w:hint="eastAsia" w:ascii="微软雅黑" w:hAnsi="微软雅黑" w:eastAsia="微软雅黑" w:cs="微软雅黑"/>
          <w:color w:val="auto"/>
          <w:sz w:val="22"/>
          <w:szCs w:val="22"/>
          <w:lang w:val="en-US" w:eastAsia="zh-CN"/>
        </w:rPr>
        <w:t>：18568216888</w:t>
      </w:r>
    </w:p>
    <w:p w14:paraId="0BB6621D">
      <w:pPr>
        <w:numPr>
          <w:ilvl w:val="0"/>
          <w:numId w:val="2"/>
        </w:numPr>
        <w:spacing w:line="440" w:lineRule="exact"/>
        <w:ind w:firstLine="420" w:firstLineChars="200"/>
        <w:rPr>
          <w:rFonts w:hint="eastAsia" w:ascii="微软雅黑" w:hAnsi="微软雅黑" w:eastAsia="微软雅黑" w:cs="微软雅黑"/>
          <w:color w:val="auto"/>
          <w:sz w:val="22"/>
          <w:szCs w:val="22"/>
          <w:lang w:val="en-US"/>
        </w:rPr>
      </w:pPr>
      <w:r>
        <w:rPr>
          <w:rFonts w:ascii="微软雅黑" w:hAnsi="微软雅黑" w:eastAsia="微软雅黑" w:cs="微软雅黑"/>
          <w:i w:val="0"/>
          <w:iCs w:val="0"/>
          <w:caps w:val="0"/>
          <w:color w:val="auto"/>
          <w:spacing w:val="0"/>
          <w:sz w:val="21"/>
          <w:szCs w:val="21"/>
          <w:shd w:val="clear" w:fill="FFFFFF"/>
        </w:rPr>
        <w:t>采购代理机构信息（如有）</w:t>
      </w:r>
    </w:p>
    <w:p w14:paraId="479D7B26">
      <w:pPr>
        <w:spacing w:line="440" w:lineRule="exact"/>
        <w:ind w:firstLine="440" w:firstLineChars="200"/>
        <w:rPr>
          <w:rFonts w:hint="eastAsia"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rPr>
        <w:t>采购代</w:t>
      </w:r>
      <w:r>
        <w:rPr>
          <w:rFonts w:hint="eastAsia" w:ascii="微软雅黑" w:hAnsi="微软雅黑" w:eastAsia="微软雅黑" w:cs="微软雅黑"/>
          <w:color w:val="auto"/>
          <w:sz w:val="22"/>
          <w:szCs w:val="22"/>
          <w:lang w:val="en-US" w:eastAsia="zh-CN"/>
        </w:rPr>
        <w:t>理机构：河南省光大建设管理有限公司</w:t>
      </w:r>
    </w:p>
    <w:p w14:paraId="6701591F">
      <w:pPr>
        <w:spacing w:line="440" w:lineRule="exact"/>
        <w:ind w:firstLine="440" w:firstLineChars="200"/>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地址：郑州市金水区北环路6号9号楼10层招标代理事务部1010室</w:t>
      </w:r>
    </w:p>
    <w:p w14:paraId="69C5ACA5">
      <w:pPr>
        <w:spacing w:line="440" w:lineRule="exact"/>
        <w:ind w:firstLine="440" w:firstLineChars="200"/>
        <w:rPr>
          <w:rFonts w:hint="eastAsia"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rPr>
        <w:t>联系人</w:t>
      </w:r>
      <w:r>
        <w:rPr>
          <w:rFonts w:hint="eastAsia" w:ascii="微软雅黑" w:hAnsi="微软雅黑" w:eastAsia="微软雅黑" w:cs="微软雅黑"/>
          <w:color w:val="auto"/>
          <w:sz w:val="22"/>
          <w:szCs w:val="22"/>
          <w:lang w:val="en-US" w:eastAsia="zh-CN"/>
        </w:rPr>
        <w:t>：温女士</w:t>
      </w:r>
    </w:p>
    <w:p w14:paraId="5EDE7A9C">
      <w:pPr>
        <w:spacing w:line="440" w:lineRule="exact"/>
        <w:ind w:firstLine="440" w:firstLineChars="200"/>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rPr>
        <w:t>联系电</w:t>
      </w:r>
      <w:r>
        <w:rPr>
          <w:rFonts w:hint="eastAsia" w:ascii="微软雅黑" w:hAnsi="微软雅黑" w:eastAsia="微软雅黑" w:cs="微软雅黑"/>
          <w:color w:val="auto"/>
          <w:sz w:val="22"/>
          <w:szCs w:val="22"/>
          <w:lang w:val="en-US" w:eastAsia="zh-CN"/>
        </w:rPr>
        <w:t>话：15517332639</w:t>
      </w:r>
    </w:p>
    <w:p w14:paraId="01B1A32B">
      <w:pPr>
        <w:spacing w:line="440" w:lineRule="exact"/>
        <w:ind w:firstLine="440" w:firstLineChars="200"/>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w:t>
      </w:r>
      <w:r>
        <w:rPr>
          <w:rFonts w:hint="eastAsia" w:ascii="微软雅黑" w:hAnsi="微软雅黑" w:eastAsia="微软雅黑" w:cs="微软雅黑"/>
          <w:color w:val="auto"/>
          <w:sz w:val="22"/>
          <w:szCs w:val="22"/>
          <w:lang w:val="en-US"/>
        </w:rPr>
        <w:t>项目联系方式</w:t>
      </w:r>
    </w:p>
    <w:p w14:paraId="6CDFC58C">
      <w:pPr>
        <w:spacing w:line="440" w:lineRule="exact"/>
        <w:ind w:firstLine="440" w:firstLineChars="200"/>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rPr>
        <w:t>项目联系人</w:t>
      </w:r>
      <w:r>
        <w:rPr>
          <w:rFonts w:hint="eastAsia" w:ascii="微软雅黑" w:hAnsi="微软雅黑" w:eastAsia="微软雅黑" w:cs="微软雅黑"/>
          <w:color w:val="auto"/>
          <w:sz w:val="22"/>
          <w:szCs w:val="22"/>
          <w:lang w:val="en-US" w:eastAsia="zh-CN"/>
        </w:rPr>
        <w:t>：温女士</w:t>
      </w:r>
    </w:p>
    <w:p w14:paraId="7B7E6BB3">
      <w:pPr>
        <w:spacing w:line="440" w:lineRule="exact"/>
        <w:ind w:firstLine="440" w:firstLineChars="200"/>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rPr>
        <w:t>联系方式</w:t>
      </w:r>
      <w:r>
        <w:rPr>
          <w:rFonts w:hint="eastAsia" w:ascii="微软雅黑" w:hAnsi="微软雅黑" w:eastAsia="微软雅黑" w:cs="微软雅黑"/>
          <w:color w:val="auto"/>
          <w:sz w:val="22"/>
          <w:szCs w:val="22"/>
          <w:lang w:val="en-US" w:eastAsia="zh-CN"/>
        </w:rPr>
        <w:t>：15517332639</w:t>
      </w:r>
    </w:p>
    <w:p w14:paraId="0B20F96C">
      <w:pPr>
        <w:spacing w:line="345" w:lineRule="auto"/>
        <w:ind w:left="660" w:leftChars="300" w:right="-44" w:rightChars="-20"/>
        <w:rPr>
          <w:color w:val="auto"/>
          <w:sz w:val="24"/>
        </w:rPr>
      </w:pPr>
    </w:p>
    <w:p w14:paraId="3365E0F5">
      <w:pPr>
        <w:pStyle w:val="7"/>
        <w:spacing w:before="3"/>
        <w:ind w:right="-44" w:rightChars="-20"/>
        <w:rPr>
          <w:color w:val="auto"/>
          <w:sz w:val="18"/>
        </w:rPr>
      </w:pPr>
    </w:p>
    <w:p w14:paraId="7B60132C">
      <w:pPr>
        <w:spacing w:line="440" w:lineRule="exact"/>
        <w:ind w:firstLine="440" w:firstLineChars="200"/>
        <w:jc w:val="right"/>
        <w:rPr>
          <w:rFonts w:hint="eastAsia"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lang w:val="en-US" w:eastAsia="zh-CN"/>
        </w:rPr>
        <w:t>河南省光大建设管理有限公司</w:t>
      </w:r>
      <w:r>
        <w:rPr>
          <w:rFonts w:hint="eastAsia" w:ascii="微软雅黑" w:hAnsi="微软雅黑" w:eastAsia="微软雅黑" w:cs="微软雅黑"/>
          <w:color w:val="auto"/>
          <w:sz w:val="22"/>
          <w:szCs w:val="22"/>
          <w:lang w:val="en-US"/>
        </w:rPr>
        <w:t xml:space="preserve"> </w:t>
      </w:r>
    </w:p>
    <w:p w14:paraId="166AD761">
      <w:pPr>
        <w:spacing w:line="440" w:lineRule="exact"/>
        <w:ind w:firstLine="440" w:firstLineChars="200"/>
        <w:jc w:val="right"/>
        <w:rPr>
          <w:color w:val="auto"/>
          <w:sz w:val="24"/>
          <w:lang w:val="en-US"/>
        </w:rPr>
      </w:pPr>
      <w:r>
        <w:rPr>
          <w:rFonts w:hint="eastAsia" w:ascii="微软雅黑" w:hAnsi="微软雅黑" w:eastAsia="微软雅黑" w:cs="微软雅黑"/>
          <w:color w:val="auto"/>
          <w:sz w:val="22"/>
          <w:szCs w:val="22"/>
          <w:lang w:val="en-US"/>
        </w:rPr>
        <w:t>202</w:t>
      </w: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lang w:val="en-US"/>
        </w:rPr>
        <w:t>年</w:t>
      </w: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lang w:val="en-US"/>
        </w:rPr>
        <w:t>月</w:t>
      </w:r>
      <w:r>
        <w:rPr>
          <w:rFonts w:hint="eastAsia" w:ascii="微软雅黑" w:hAnsi="微软雅黑" w:eastAsia="微软雅黑" w:cs="微软雅黑"/>
          <w:color w:val="auto"/>
          <w:sz w:val="22"/>
          <w:szCs w:val="22"/>
          <w:lang w:val="en-US" w:eastAsia="zh-CN"/>
        </w:rPr>
        <w:t>12</w:t>
      </w:r>
      <w:r>
        <w:rPr>
          <w:rFonts w:hint="eastAsia" w:ascii="微软雅黑" w:hAnsi="微软雅黑" w:eastAsia="微软雅黑" w:cs="微软雅黑"/>
          <w:color w:val="auto"/>
          <w:sz w:val="22"/>
          <w:szCs w:val="22"/>
          <w:lang w:val="en-US"/>
        </w:rPr>
        <w:t xml:space="preserve">日 </w:t>
      </w:r>
    </w:p>
    <w:p w14:paraId="6B19CC06">
      <w:pPr>
        <w:spacing w:line="345" w:lineRule="auto"/>
        <w:ind w:left="660" w:leftChars="300" w:right="-44" w:rightChars="-20"/>
        <w:jc w:val="right"/>
        <w:rPr>
          <w:sz w:val="24"/>
          <w:lang w:val="en-US"/>
        </w:rPr>
        <w:sectPr>
          <w:headerReference r:id="rId5" w:type="default"/>
          <w:footerReference r:id="rId6" w:type="default"/>
          <w:pgSz w:w="11910" w:h="16840"/>
          <w:pgMar w:top="1100" w:right="995" w:bottom="1220" w:left="1180" w:header="880" w:footer="995" w:gutter="0"/>
          <w:pgNumType w:fmt="decimal"/>
          <w:cols w:space="720" w:num="1"/>
        </w:sectPr>
      </w:pPr>
    </w:p>
    <w:p w14:paraId="221F22BC">
      <w:pPr>
        <w:pStyle w:val="7"/>
        <w:spacing w:before="5"/>
        <w:rPr>
          <w:sz w:val="3"/>
        </w:rPr>
      </w:pPr>
    </w:p>
    <w:p w14:paraId="00125A97">
      <w:pPr>
        <w:pStyle w:val="7"/>
        <w:spacing w:line="20" w:lineRule="exact"/>
        <w:ind w:left="257"/>
        <w:rPr>
          <w:sz w:val="2"/>
        </w:rPr>
      </w:pPr>
      <w:r>
        <w:rPr>
          <w:sz w:val="2"/>
        </w:rPr>
        <mc:AlternateContent>
          <mc:Choice Requires="wpg">
            <w:drawing>
              <wp:inline distT="0" distB="0" distL="114300" distR="114300">
                <wp:extent cx="5869940" cy="9525"/>
                <wp:effectExtent l="0" t="0" r="0" b="0"/>
                <wp:docPr id="12" name="组合 10"/>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11" name="直线 11"/>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10"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iyOzjUAAAAAwEAAA8A&#10;AAAAAAAAAQAgAAAAIgAAAGRycy9kb3ducmV2LnhtbFBLAQIUABQAAAAIAIdO4kDixu3lVAIAAB4F&#10;AAAOAAAAAAAAAAEAIAAAACMBAABkcnMvZTJvRG9jLnhtbFBLBQYAAAAABgAGAFkBAADpBQAAAAA=&#10;">
                <o:lock v:ext="edit" aspectratio="f"/>
                <v:line id="直线 11" o:spid="_x0000_s1026" o:spt="20" style="position:absolute;left:0;top:7;height:0;width:9244;" filled="f" stroked="t" coordsize="21600,21600" o:gfxdata="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k9mU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14:paraId="7EC5191F">
      <w:pPr>
        <w:spacing w:before="71"/>
        <w:ind w:left="218" w:right="570"/>
        <w:jc w:val="center"/>
        <w:rPr>
          <w:b/>
          <w:sz w:val="44"/>
        </w:rPr>
      </w:pPr>
      <w:bookmarkStart w:id="1" w:name="_bookmark1"/>
      <w:bookmarkEnd w:id="1"/>
      <w:r>
        <w:rPr>
          <w:b/>
          <w:sz w:val="44"/>
        </w:rPr>
        <w:t>第二章 磋商供应商须知前附表</w:t>
      </w:r>
      <w:r>
        <w:rPr>
          <w:b/>
          <w:w w:val="99"/>
          <w:sz w:val="44"/>
        </w:rPr>
        <w:t xml:space="preserve"> </w:t>
      </w:r>
    </w:p>
    <w:p w14:paraId="401C31DB">
      <w:pPr>
        <w:pStyle w:val="7"/>
        <w:rPr>
          <w:b/>
          <w:sz w:val="20"/>
        </w:rPr>
      </w:pPr>
    </w:p>
    <w:p w14:paraId="100AF2AC">
      <w:pPr>
        <w:pStyle w:val="7"/>
        <w:spacing w:before="7"/>
        <w:rPr>
          <w:b/>
          <w:sz w:val="11"/>
        </w:rPr>
      </w:pPr>
    </w:p>
    <w:tbl>
      <w:tblPr>
        <w:tblStyle w:val="13"/>
        <w:tblW w:w="935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981"/>
        <w:gridCol w:w="6657"/>
      </w:tblGrid>
      <w:tr w14:paraId="1773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20" w:type="dxa"/>
          </w:tcPr>
          <w:p w14:paraId="20BB2C77">
            <w:pPr>
              <w:pStyle w:val="33"/>
              <w:spacing w:before="111"/>
              <w:ind w:right="33"/>
              <w:jc w:val="right"/>
              <w:rPr>
                <w:sz w:val="21"/>
              </w:rPr>
            </w:pPr>
            <w:r>
              <w:rPr>
                <w:sz w:val="21"/>
              </w:rPr>
              <w:t xml:space="preserve">序号 </w:t>
            </w:r>
          </w:p>
        </w:tc>
        <w:tc>
          <w:tcPr>
            <w:tcW w:w="1981" w:type="dxa"/>
          </w:tcPr>
          <w:p w14:paraId="443DDFBC">
            <w:pPr>
              <w:pStyle w:val="33"/>
              <w:spacing w:before="152"/>
              <w:ind w:left="287" w:right="173"/>
              <w:jc w:val="center"/>
              <w:rPr>
                <w:sz w:val="21"/>
              </w:rPr>
            </w:pPr>
            <w:r>
              <w:rPr>
                <w:sz w:val="21"/>
              </w:rPr>
              <w:t xml:space="preserve">项目 </w:t>
            </w:r>
          </w:p>
        </w:tc>
        <w:tc>
          <w:tcPr>
            <w:tcW w:w="6657" w:type="dxa"/>
          </w:tcPr>
          <w:p w14:paraId="1EE947D8">
            <w:pPr>
              <w:pStyle w:val="33"/>
              <w:spacing w:before="111"/>
              <w:ind w:left="2941" w:right="2826"/>
              <w:jc w:val="center"/>
              <w:rPr>
                <w:sz w:val="21"/>
              </w:rPr>
            </w:pPr>
            <w:r>
              <w:rPr>
                <w:sz w:val="21"/>
              </w:rPr>
              <w:t xml:space="preserve">具体内容 </w:t>
            </w:r>
          </w:p>
        </w:tc>
      </w:tr>
      <w:tr w14:paraId="48B2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20" w:type="dxa"/>
          </w:tcPr>
          <w:p w14:paraId="6558C3EA">
            <w:pPr>
              <w:pStyle w:val="33"/>
              <w:spacing w:before="1"/>
              <w:rPr>
                <w:b/>
                <w:sz w:val="20"/>
              </w:rPr>
            </w:pPr>
          </w:p>
          <w:p w14:paraId="64E12FB7">
            <w:pPr>
              <w:pStyle w:val="33"/>
              <w:tabs>
                <w:tab w:val="left" w:pos="419"/>
              </w:tabs>
              <w:ind w:right="33"/>
              <w:jc w:val="right"/>
              <w:rPr>
                <w:sz w:val="21"/>
              </w:rPr>
            </w:pPr>
            <w:r>
              <w:rPr>
                <w:sz w:val="21"/>
              </w:rPr>
              <w:t>1.</w:t>
            </w:r>
            <w:r>
              <w:rPr>
                <w:sz w:val="21"/>
              </w:rPr>
              <w:tab/>
            </w:r>
            <w:r>
              <w:rPr>
                <w:sz w:val="21"/>
              </w:rPr>
              <w:t xml:space="preserve"> </w:t>
            </w:r>
          </w:p>
        </w:tc>
        <w:tc>
          <w:tcPr>
            <w:tcW w:w="1981" w:type="dxa"/>
          </w:tcPr>
          <w:p w14:paraId="5A7A6D09">
            <w:pPr>
              <w:pStyle w:val="33"/>
              <w:spacing w:before="1"/>
              <w:rPr>
                <w:b/>
                <w:sz w:val="20"/>
              </w:rPr>
            </w:pPr>
          </w:p>
          <w:p w14:paraId="01DD4CE3">
            <w:pPr>
              <w:pStyle w:val="33"/>
              <w:ind w:left="107"/>
              <w:rPr>
                <w:sz w:val="21"/>
              </w:rPr>
            </w:pPr>
            <w:r>
              <w:rPr>
                <w:sz w:val="21"/>
              </w:rPr>
              <w:t xml:space="preserve">项目名称及编号 </w:t>
            </w:r>
          </w:p>
        </w:tc>
        <w:tc>
          <w:tcPr>
            <w:tcW w:w="6657" w:type="dxa"/>
          </w:tcPr>
          <w:p w14:paraId="73883005">
            <w:pPr>
              <w:pStyle w:val="33"/>
              <w:tabs>
                <w:tab w:val="left" w:pos="6160"/>
              </w:tabs>
              <w:spacing w:line="360" w:lineRule="exact"/>
              <w:ind w:left="107" w:right="267" w:rightChars="0"/>
              <w:rPr>
                <w:rFonts w:hint="eastAsia" w:eastAsia="宋体"/>
                <w:color w:val="auto"/>
                <w:sz w:val="21"/>
                <w:lang w:eastAsia="zh-CN"/>
              </w:rPr>
            </w:pPr>
            <w:r>
              <w:rPr>
                <w:color w:val="auto"/>
                <w:sz w:val="21"/>
              </w:rPr>
              <w:t>项目名称：</w:t>
            </w:r>
            <w:r>
              <w:rPr>
                <w:rFonts w:hint="eastAsia" w:cs="宋体"/>
                <w:color w:val="auto"/>
                <w:sz w:val="21"/>
                <w:lang w:val="en-US" w:eastAsia="zh-CN"/>
              </w:rPr>
              <w:t>河南原阳国家粮食储备库绿色仓储功能整体提升建设项目（二次）</w:t>
            </w:r>
          </w:p>
          <w:p w14:paraId="27A30B54">
            <w:pPr>
              <w:pStyle w:val="33"/>
              <w:spacing w:line="360" w:lineRule="exact"/>
              <w:ind w:left="107" w:right="1694"/>
              <w:rPr>
                <w:sz w:val="21"/>
              </w:rPr>
            </w:pPr>
            <w:r>
              <w:rPr>
                <w:color w:val="auto"/>
                <w:sz w:val="21"/>
              </w:rPr>
              <w:t>编号：</w:t>
            </w:r>
            <w:r>
              <w:rPr>
                <w:rFonts w:hint="eastAsia"/>
                <w:color w:val="auto"/>
                <w:sz w:val="21"/>
                <w:lang w:val="en-US" w:eastAsia="zh-CN"/>
              </w:rPr>
              <w:t>原交采2024CS25号</w:t>
            </w:r>
            <w:r>
              <w:rPr>
                <w:color w:val="auto"/>
                <w:sz w:val="21"/>
              </w:rPr>
              <w:t xml:space="preserve"> </w:t>
            </w:r>
          </w:p>
        </w:tc>
      </w:tr>
      <w:tr w14:paraId="0A9F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20" w:type="dxa"/>
          </w:tcPr>
          <w:p w14:paraId="08AD0D6E">
            <w:pPr>
              <w:pStyle w:val="33"/>
              <w:tabs>
                <w:tab w:val="left" w:pos="419"/>
              </w:tabs>
              <w:spacing w:before="96"/>
              <w:ind w:right="74"/>
              <w:jc w:val="right"/>
              <w:rPr>
                <w:sz w:val="21"/>
              </w:rPr>
            </w:pPr>
            <w:r>
              <w:rPr>
                <w:sz w:val="21"/>
              </w:rPr>
              <w:t>2.</w:t>
            </w:r>
            <w:r>
              <w:rPr>
                <w:sz w:val="21"/>
              </w:rPr>
              <w:tab/>
            </w:r>
            <w:r>
              <w:rPr>
                <w:sz w:val="21"/>
              </w:rPr>
              <w:t xml:space="preserve"> </w:t>
            </w:r>
          </w:p>
        </w:tc>
        <w:tc>
          <w:tcPr>
            <w:tcW w:w="1981" w:type="dxa"/>
          </w:tcPr>
          <w:p w14:paraId="19A85280">
            <w:pPr>
              <w:pStyle w:val="33"/>
              <w:spacing w:before="96"/>
              <w:ind w:left="568"/>
              <w:rPr>
                <w:sz w:val="21"/>
              </w:rPr>
            </w:pPr>
            <w:r>
              <w:rPr>
                <w:sz w:val="21"/>
              </w:rPr>
              <w:t xml:space="preserve">采购方式 </w:t>
            </w:r>
          </w:p>
        </w:tc>
        <w:tc>
          <w:tcPr>
            <w:tcW w:w="6657" w:type="dxa"/>
          </w:tcPr>
          <w:p w14:paraId="5CB782D2">
            <w:pPr>
              <w:pStyle w:val="33"/>
              <w:spacing w:before="77"/>
              <w:ind w:left="107"/>
              <w:rPr>
                <w:sz w:val="21"/>
              </w:rPr>
            </w:pPr>
            <w:r>
              <w:rPr>
                <w:sz w:val="21"/>
              </w:rPr>
              <w:t xml:space="preserve">竞争性磋商 </w:t>
            </w:r>
          </w:p>
        </w:tc>
      </w:tr>
      <w:tr w14:paraId="0E84B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0" w:type="dxa"/>
          </w:tcPr>
          <w:p w14:paraId="0BC73AD3">
            <w:pPr>
              <w:pStyle w:val="33"/>
              <w:rPr>
                <w:b/>
                <w:sz w:val="20"/>
              </w:rPr>
            </w:pPr>
          </w:p>
          <w:p w14:paraId="16CAF5AE">
            <w:pPr>
              <w:pStyle w:val="33"/>
              <w:spacing w:before="2"/>
              <w:rPr>
                <w:b/>
                <w:sz w:val="14"/>
              </w:rPr>
            </w:pPr>
          </w:p>
          <w:p w14:paraId="0BE1DB62">
            <w:pPr>
              <w:pStyle w:val="33"/>
              <w:tabs>
                <w:tab w:val="left" w:pos="419"/>
              </w:tabs>
              <w:ind w:right="74"/>
              <w:jc w:val="right"/>
              <w:rPr>
                <w:sz w:val="21"/>
              </w:rPr>
            </w:pPr>
            <w:r>
              <w:rPr>
                <w:sz w:val="21"/>
              </w:rPr>
              <w:t>3.</w:t>
            </w:r>
            <w:r>
              <w:rPr>
                <w:sz w:val="21"/>
              </w:rPr>
              <w:tab/>
            </w:r>
            <w:r>
              <w:rPr>
                <w:sz w:val="21"/>
              </w:rPr>
              <w:t xml:space="preserve"> </w:t>
            </w:r>
          </w:p>
        </w:tc>
        <w:tc>
          <w:tcPr>
            <w:tcW w:w="1981" w:type="dxa"/>
          </w:tcPr>
          <w:p w14:paraId="00DFBBF6">
            <w:pPr>
              <w:pStyle w:val="33"/>
              <w:rPr>
                <w:b/>
                <w:sz w:val="20"/>
              </w:rPr>
            </w:pPr>
          </w:p>
          <w:p w14:paraId="4481EE96">
            <w:pPr>
              <w:pStyle w:val="33"/>
              <w:spacing w:before="2"/>
              <w:rPr>
                <w:b/>
                <w:sz w:val="14"/>
              </w:rPr>
            </w:pPr>
          </w:p>
          <w:p w14:paraId="01E3B8B7">
            <w:pPr>
              <w:pStyle w:val="33"/>
              <w:ind w:left="621"/>
              <w:rPr>
                <w:sz w:val="21"/>
              </w:rPr>
            </w:pPr>
            <w:r>
              <w:rPr>
                <w:sz w:val="21"/>
              </w:rPr>
              <w:t xml:space="preserve">采购人 </w:t>
            </w:r>
          </w:p>
        </w:tc>
        <w:tc>
          <w:tcPr>
            <w:tcW w:w="6657" w:type="dxa"/>
          </w:tcPr>
          <w:p w14:paraId="7B3938AE">
            <w:pPr>
              <w:spacing w:line="440" w:lineRule="exact"/>
              <w:jc w:val="left"/>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采购人：</w:t>
            </w:r>
            <w:r>
              <w:rPr>
                <w:rFonts w:hint="eastAsia" w:cs="宋体"/>
                <w:sz w:val="21"/>
                <w:szCs w:val="22"/>
                <w:lang w:val="en-US" w:eastAsia="zh-CN" w:bidi="zh-CN"/>
              </w:rPr>
              <w:t>原阳县发展和改革委员会</w:t>
            </w:r>
            <w:r>
              <w:rPr>
                <w:rFonts w:hint="eastAsia" w:ascii="宋体" w:hAnsi="宋体" w:eastAsia="宋体" w:cs="宋体"/>
                <w:sz w:val="21"/>
                <w:szCs w:val="22"/>
                <w:lang w:val="en-US" w:eastAsia="zh-CN" w:bidi="zh-CN"/>
              </w:rPr>
              <w:t xml:space="preserve"> </w:t>
            </w:r>
          </w:p>
          <w:p w14:paraId="76C04FD4">
            <w:pPr>
              <w:spacing w:line="440" w:lineRule="exact"/>
              <w:jc w:val="left"/>
              <w:rPr>
                <w:rFonts w:hint="default" w:cs="宋体"/>
                <w:sz w:val="21"/>
                <w:szCs w:val="22"/>
                <w:lang w:val="en-US" w:eastAsia="zh-CN" w:bidi="zh-CN"/>
              </w:rPr>
            </w:pPr>
            <w:r>
              <w:rPr>
                <w:rFonts w:hint="eastAsia" w:cs="宋体"/>
                <w:sz w:val="21"/>
                <w:szCs w:val="22"/>
                <w:lang w:val="en-US" w:eastAsia="zh-CN" w:bidi="zh-CN"/>
              </w:rPr>
              <w:t>地址：原阳县行政综合办公楼2楼西</w:t>
            </w:r>
          </w:p>
          <w:p w14:paraId="410AFF46">
            <w:pPr>
              <w:spacing w:line="440" w:lineRule="exact"/>
              <w:jc w:val="left"/>
              <w:rPr>
                <w:rFonts w:hint="default" w:cs="宋体"/>
                <w:sz w:val="21"/>
                <w:szCs w:val="22"/>
                <w:lang w:val="en-US" w:eastAsia="zh-CN" w:bidi="zh-CN"/>
              </w:rPr>
            </w:pPr>
            <w:r>
              <w:rPr>
                <w:rFonts w:hint="eastAsia" w:cs="宋体"/>
                <w:sz w:val="21"/>
                <w:szCs w:val="22"/>
                <w:lang w:val="en-US" w:eastAsia="zh-CN" w:bidi="zh-CN"/>
              </w:rPr>
              <w:t>联系人:张先生</w:t>
            </w:r>
          </w:p>
          <w:p w14:paraId="636098F6">
            <w:pPr>
              <w:spacing w:line="440" w:lineRule="exact"/>
              <w:jc w:val="left"/>
              <w:rPr>
                <w:rFonts w:hint="default"/>
                <w:sz w:val="21"/>
                <w:lang w:val="en-US"/>
              </w:rPr>
            </w:pPr>
            <w:r>
              <w:rPr>
                <w:rFonts w:hint="eastAsia" w:cs="宋体"/>
                <w:sz w:val="21"/>
                <w:szCs w:val="22"/>
                <w:lang w:val="en-US" w:eastAsia="zh-CN" w:bidi="zh-CN"/>
              </w:rPr>
              <w:t>联系电话：18568216888</w:t>
            </w:r>
          </w:p>
        </w:tc>
      </w:tr>
      <w:tr w14:paraId="0690D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720" w:type="dxa"/>
          </w:tcPr>
          <w:p w14:paraId="1117D4E8">
            <w:pPr>
              <w:pStyle w:val="33"/>
              <w:rPr>
                <w:b/>
                <w:sz w:val="20"/>
              </w:rPr>
            </w:pPr>
          </w:p>
          <w:p w14:paraId="29C3CAE1">
            <w:pPr>
              <w:pStyle w:val="33"/>
              <w:spacing w:before="2"/>
              <w:rPr>
                <w:b/>
                <w:sz w:val="14"/>
              </w:rPr>
            </w:pPr>
          </w:p>
          <w:p w14:paraId="1DC3BC49">
            <w:pPr>
              <w:pStyle w:val="33"/>
              <w:tabs>
                <w:tab w:val="left" w:pos="419"/>
              </w:tabs>
              <w:ind w:right="74"/>
              <w:jc w:val="right"/>
              <w:rPr>
                <w:sz w:val="21"/>
              </w:rPr>
            </w:pPr>
            <w:r>
              <w:rPr>
                <w:sz w:val="21"/>
              </w:rPr>
              <w:t>4.</w:t>
            </w:r>
            <w:r>
              <w:rPr>
                <w:sz w:val="21"/>
              </w:rPr>
              <w:tab/>
            </w:r>
            <w:r>
              <w:rPr>
                <w:sz w:val="21"/>
              </w:rPr>
              <w:t xml:space="preserve"> </w:t>
            </w:r>
          </w:p>
        </w:tc>
        <w:tc>
          <w:tcPr>
            <w:tcW w:w="1981" w:type="dxa"/>
          </w:tcPr>
          <w:p w14:paraId="56E3DA1F">
            <w:pPr>
              <w:pStyle w:val="33"/>
              <w:rPr>
                <w:b/>
                <w:sz w:val="20"/>
              </w:rPr>
            </w:pPr>
          </w:p>
          <w:p w14:paraId="31030A56">
            <w:pPr>
              <w:pStyle w:val="33"/>
              <w:spacing w:before="2"/>
              <w:rPr>
                <w:b/>
                <w:sz w:val="14"/>
              </w:rPr>
            </w:pPr>
          </w:p>
          <w:p w14:paraId="0C1789DA">
            <w:pPr>
              <w:pStyle w:val="33"/>
              <w:ind w:left="306"/>
              <w:rPr>
                <w:sz w:val="21"/>
              </w:rPr>
            </w:pPr>
            <w:r>
              <w:rPr>
                <w:sz w:val="21"/>
              </w:rPr>
              <w:t xml:space="preserve">采购代理机构 </w:t>
            </w:r>
          </w:p>
        </w:tc>
        <w:tc>
          <w:tcPr>
            <w:tcW w:w="6657" w:type="dxa"/>
          </w:tcPr>
          <w:p w14:paraId="19C95081">
            <w:pPr>
              <w:pStyle w:val="33"/>
              <w:keepNext w:val="0"/>
              <w:keepLines w:val="0"/>
              <w:pageBreakBefore w:val="0"/>
              <w:widowControl w:val="0"/>
              <w:kinsoku/>
              <w:wordWrap/>
              <w:overflowPunct/>
              <w:topLinePunct w:val="0"/>
              <w:autoSpaceDE w:val="0"/>
              <w:autoSpaceDN w:val="0"/>
              <w:bidi w:val="0"/>
              <w:adjustRightInd/>
              <w:snapToGrid/>
              <w:spacing w:line="440" w:lineRule="exact"/>
              <w:ind w:left="0"/>
              <w:textAlignment w:val="auto"/>
              <w:rPr>
                <w:rFonts w:hint="eastAsia" w:ascii="宋体" w:hAnsi="宋体" w:eastAsia="宋体" w:cs="宋体"/>
                <w:sz w:val="21"/>
                <w:lang w:val="en-US"/>
              </w:rPr>
            </w:pPr>
            <w:r>
              <w:rPr>
                <w:rFonts w:hint="eastAsia"/>
                <w:sz w:val="21"/>
                <w:lang w:val="en-US"/>
              </w:rPr>
              <w:t>采购代</w:t>
            </w:r>
            <w:r>
              <w:rPr>
                <w:rFonts w:hint="eastAsia" w:ascii="宋体" w:hAnsi="宋体" w:eastAsia="宋体" w:cs="宋体"/>
                <w:sz w:val="21"/>
                <w:lang w:val="en-US"/>
              </w:rPr>
              <w:t>理机构：</w:t>
            </w:r>
            <w:r>
              <w:rPr>
                <w:rFonts w:hint="eastAsia" w:cs="宋体"/>
                <w:sz w:val="21"/>
                <w:lang w:val="en-US" w:eastAsia="zh-CN"/>
              </w:rPr>
              <w:t>河南省光大建设管理有限公司</w:t>
            </w:r>
            <w:r>
              <w:rPr>
                <w:rFonts w:hint="eastAsia" w:ascii="宋体" w:hAnsi="宋体" w:eastAsia="宋体" w:cs="宋体"/>
                <w:sz w:val="21"/>
                <w:lang w:val="en-US"/>
              </w:rPr>
              <w:t xml:space="preserve"> </w:t>
            </w:r>
          </w:p>
          <w:p w14:paraId="05385D67">
            <w:pPr>
              <w:pStyle w:val="33"/>
              <w:keepNext w:val="0"/>
              <w:keepLines w:val="0"/>
              <w:pageBreakBefore w:val="0"/>
              <w:widowControl w:val="0"/>
              <w:kinsoku/>
              <w:wordWrap/>
              <w:overflowPunct/>
              <w:topLinePunct w:val="0"/>
              <w:autoSpaceDE w:val="0"/>
              <w:autoSpaceDN w:val="0"/>
              <w:bidi w:val="0"/>
              <w:adjustRightInd/>
              <w:snapToGrid/>
              <w:spacing w:line="440" w:lineRule="exact"/>
              <w:ind w:left="0"/>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地址：</w:t>
            </w:r>
            <w:r>
              <w:rPr>
                <w:rFonts w:hint="eastAsia" w:cs="宋体"/>
                <w:sz w:val="21"/>
                <w:lang w:val="en-US" w:eastAsia="zh-CN"/>
              </w:rPr>
              <w:t>郑州市金水区北环路6号9号楼10层招标代理</w:t>
            </w:r>
            <w:r>
              <w:rPr>
                <w:rFonts w:hint="eastAsia" w:ascii="微软雅黑" w:hAnsi="微软雅黑" w:eastAsia="微软雅黑" w:cs="微软雅黑"/>
                <w:color w:val="auto"/>
                <w:sz w:val="22"/>
                <w:szCs w:val="22"/>
                <w:lang w:val="en-US" w:eastAsia="zh-CN"/>
              </w:rPr>
              <w:t>事务部</w:t>
            </w:r>
            <w:bookmarkStart w:id="12" w:name="_GoBack"/>
            <w:bookmarkEnd w:id="12"/>
            <w:r>
              <w:rPr>
                <w:rFonts w:hint="eastAsia" w:cs="宋体"/>
                <w:sz w:val="21"/>
                <w:lang w:val="en-US" w:eastAsia="zh-CN"/>
              </w:rPr>
              <w:t>1010室</w:t>
            </w:r>
          </w:p>
          <w:p w14:paraId="648895A9">
            <w:pPr>
              <w:pStyle w:val="33"/>
              <w:keepNext w:val="0"/>
              <w:keepLines w:val="0"/>
              <w:pageBreakBefore w:val="0"/>
              <w:widowControl w:val="0"/>
              <w:kinsoku/>
              <w:wordWrap/>
              <w:overflowPunct/>
              <w:topLinePunct w:val="0"/>
              <w:autoSpaceDE w:val="0"/>
              <w:autoSpaceDN w:val="0"/>
              <w:bidi w:val="0"/>
              <w:adjustRightInd/>
              <w:snapToGrid/>
              <w:spacing w:line="440" w:lineRule="exact"/>
              <w:ind w:left="0"/>
              <w:textAlignment w:val="auto"/>
              <w:rPr>
                <w:rFonts w:hint="eastAsia" w:ascii="宋体" w:hAnsi="宋体" w:eastAsia="宋体" w:cs="宋体"/>
                <w:sz w:val="21"/>
                <w:lang w:val="en-US"/>
              </w:rPr>
            </w:pPr>
            <w:r>
              <w:rPr>
                <w:rFonts w:hint="eastAsia" w:ascii="宋体" w:hAnsi="宋体" w:eastAsia="宋体" w:cs="宋体"/>
                <w:sz w:val="21"/>
                <w:lang w:val="en-US"/>
              </w:rPr>
              <w:t>联系人</w:t>
            </w:r>
            <w:r>
              <w:rPr>
                <w:rFonts w:hint="eastAsia" w:ascii="宋体" w:hAnsi="宋体" w:eastAsia="宋体" w:cs="宋体"/>
                <w:sz w:val="21"/>
                <w:lang w:val="en-US" w:eastAsia="zh-CN"/>
              </w:rPr>
              <w:t>：</w:t>
            </w:r>
            <w:r>
              <w:rPr>
                <w:rFonts w:hint="eastAsia" w:cs="宋体"/>
                <w:sz w:val="21"/>
                <w:lang w:val="en-US" w:eastAsia="zh-CN"/>
              </w:rPr>
              <w:t>温女士</w:t>
            </w:r>
          </w:p>
          <w:p w14:paraId="746DDFFB">
            <w:pPr>
              <w:pStyle w:val="33"/>
              <w:keepNext w:val="0"/>
              <w:keepLines w:val="0"/>
              <w:pageBreakBefore w:val="0"/>
              <w:widowControl w:val="0"/>
              <w:kinsoku/>
              <w:wordWrap/>
              <w:overflowPunct/>
              <w:topLinePunct w:val="0"/>
              <w:autoSpaceDE w:val="0"/>
              <w:autoSpaceDN w:val="0"/>
              <w:bidi w:val="0"/>
              <w:adjustRightInd/>
              <w:snapToGrid/>
              <w:spacing w:line="440" w:lineRule="exact"/>
              <w:ind w:left="0"/>
              <w:textAlignment w:val="auto"/>
              <w:rPr>
                <w:sz w:val="21"/>
              </w:rPr>
            </w:pPr>
            <w:r>
              <w:rPr>
                <w:rFonts w:hint="eastAsia" w:ascii="宋体" w:hAnsi="宋体" w:eastAsia="宋体" w:cs="宋体"/>
                <w:sz w:val="21"/>
                <w:lang w:val="en-US"/>
              </w:rPr>
              <w:t>联系电</w:t>
            </w:r>
            <w:r>
              <w:rPr>
                <w:rFonts w:hint="eastAsia" w:ascii="宋体" w:hAnsi="宋体" w:eastAsia="宋体" w:cs="宋体"/>
                <w:sz w:val="21"/>
                <w:lang w:val="en-US" w:eastAsia="zh-CN"/>
              </w:rPr>
              <w:t>话：</w:t>
            </w:r>
            <w:r>
              <w:rPr>
                <w:rFonts w:hint="eastAsia" w:cs="宋体"/>
                <w:sz w:val="21"/>
                <w:lang w:val="en-US" w:eastAsia="zh-CN"/>
              </w:rPr>
              <w:t>15517332639</w:t>
            </w:r>
          </w:p>
        </w:tc>
      </w:tr>
      <w:tr w14:paraId="4E218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0" w:type="dxa"/>
          </w:tcPr>
          <w:p w14:paraId="339EFF32">
            <w:pPr>
              <w:pStyle w:val="33"/>
              <w:tabs>
                <w:tab w:val="left" w:pos="419"/>
              </w:tabs>
              <w:spacing w:before="109"/>
              <w:ind w:right="74"/>
              <w:jc w:val="right"/>
              <w:rPr>
                <w:sz w:val="21"/>
              </w:rPr>
            </w:pPr>
            <w:r>
              <w:rPr>
                <w:sz w:val="21"/>
              </w:rPr>
              <w:t>5.</w:t>
            </w:r>
            <w:r>
              <w:rPr>
                <w:sz w:val="21"/>
              </w:rPr>
              <w:tab/>
            </w:r>
            <w:r>
              <w:rPr>
                <w:sz w:val="21"/>
              </w:rPr>
              <w:t xml:space="preserve"> </w:t>
            </w:r>
          </w:p>
        </w:tc>
        <w:tc>
          <w:tcPr>
            <w:tcW w:w="1981" w:type="dxa"/>
          </w:tcPr>
          <w:p w14:paraId="5823465C">
            <w:pPr>
              <w:pStyle w:val="33"/>
              <w:spacing w:before="109"/>
              <w:ind w:left="518"/>
              <w:rPr>
                <w:sz w:val="21"/>
              </w:rPr>
            </w:pPr>
            <w:r>
              <w:rPr>
                <w:sz w:val="21"/>
              </w:rPr>
              <w:t xml:space="preserve">资金来源 </w:t>
            </w:r>
          </w:p>
        </w:tc>
        <w:tc>
          <w:tcPr>
            <w:tcW w:w="6657" w:type="dxa"/>
          </w:tcPr>
          <w:p w14:paraId="4CF61FC2">
            <w:pPr>
              <w:pStyle w:val="33"/>
              <w:spacing w:before="109"/>
              <w:ind w:left="107"/>
              <w:rPr>
                <w:sz w:val="21"/>
              </w:rPr>
            </w:pPr>
            <w:r>
              <w:rPr>
                <w:sz w:val="21"/>
              </w:rPr>
              <w:t xml:space="preserve">财政资金 </w:t>
            </w:r>
          </w:p>
        </w:tc>
      </w:tr>
      <w:tr w14:paraId="4753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tcPr>
          <w:p w14:paraId="49ED4D74">
            <w:pPr>
              <w:pStyle w:val="33"/>
              <w:spacing w:before="1"/>
              <w:rPr>
                <w:b/>
                <w:sz w:val="20"/>
              </w:rPr>
            </w:pPr>
          </w:p>
          <w:p w14:paraId="01BD783A">
            <w:pPr>
              <w:pStyle w:val="33"/>
              <w:tabs>
                <w:tab w:val="left" w:pos="419"/>
              </w:tabs>
              <w:ind w:right="74"/>
              <w:jc w:val="right"/>
              <w:rPr>
                <w:sz w:val="21"/>
              </w:rPr>
            </w:pPr>
            <w:r>
              <w:rPr>
                <w:sz w:val="21"/>
              </w:rPr>
              <w:t>6.</w:t>
            </w:r>
            <w:r>
              <w:rPr>
                <w:sz w:val="21"/>
              </w:rPr>
              <w:tab/>
            </w:r>
            <w:r>
              <w:rPr>
                <w:sz w:val="21"/>
              </w:rPr>
              <w:t xml:space="preserve"> </w:t>
            </w:r>
          </w:p>
        </w:tc>
        <w:tc>
          <w:tcPr>
            <w:tcW w:w="1981" w:type="dxa"/>
          </w:tcPr>
          <w:p w14:paraId="1B67907E">
            <w:pPr>
              <w:pStyle w:val="33"/>
              <w:spacing w:line="360" w:lineRule="exact"/>
              <w:ind w:left="832" w:right="293" w:hanging="632"/>
              <w:rPr>
                <w:color w:val="auto"/>
                <w:sz w:val="21"/>
              </w:rPr>
            </w:pPr>
            <w:r>
              <w:rPr>
                <w:color w:val="auto"/>
                <w:sz w:val="21"/>
              </w:rPr>
              <w:t xml:space="preserve">项目采购预算金额 </w:t>
            </w:r>
          </w:p>
        </w:tc>
        <w:tc>
          <w:tcPr>
            <w:tcW w:w="6657" w:type="dxa"/>
          </w:tcPr>
          <w:p w14:paraId="590BAC59">
            <w:pPr>
              <w:keepNext w:val="0"/>
              <w:keepLines w:val="0"/>
              <w:widowControl/>
              <w:suppressLineNumbers w:val="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 </w:t>
            </w:r>
            <w:r>
              <w:rPr>
                <w:rFonts w:hint="eastAsia" w:cs="宋体"/>
                <w:b/>
                <w:bCs/>
                <w:color w:val="auto"/>
                <w:sz w:val="24"/>
                <w:highlight w:val="none"/>
                <w:lang w:val="en-US" w:eastAsia="zh-CN"/>
              </w:rPr>
              <w:t>2314086.62</w:t>
            </w:r>
            <w:r>
              <w:rPr>
                <w:rFonts w:hint="eastAsia" w:ascii="宋体" w:hAnsi="宋体" w:eastAsia="宋体" w:cs="宋体"/>
                <w:b/>
                <w:bCs/>
                <w:color w:val="auto"/>
                <w:sz w:val="24"/>
                <w:highlight w:val="none"/>
              </w:rPr>
              <w:t>元</w:t>
            </w:r>
          </w:p>
          <w:p w14:paraId="172A0D7A">
            <w:pPr>
              <w:pStyle w:val="33"/>
              <w:spacing w:before="90" w:line="262" w:lineRule="exact"/>
              <w:ind w:left="107"/>
              <w:rPr>
                <w:b/>
                <w:color w:val="auto"/>
                <w:sz w:val="21"/>
              </w:rPr>
            </w:pPr>
            <w:r>
              <w:rPr>
                <w:b/>
                <w:color w:val="auto"/>
                <w:sz w:val="21"/>
              </w:rPr>
              <w:t>注：磋商报价超过项目采购预算的作无效投标处理。</w:t>
            </w:r>
            <w:r>
              <w:rPr>
                <w:b/>
                <w:color w:val="auto"/>
                <w:w w:val="99"/>
                <w:sz w:val="21"/>
              </w:rPr>
              <w:t xml:space="preserve"> </w:t>
            </w:r>
          </w:p>
        </w:tc>
      </w:tr>
      <w:tr w14:paraId="014D1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20" w:type="dxa"/>
          </w:tcPr>
          <w:p w14:paraId="13C60D96">
            <w:pPr>
              <w:pStyle w:val="33"/>
              <w:spacing w:before="3"/>
              <w:rPr>
                <w:b/>
                <w:sz w:val="20"/>
              </w:rPr>
            </w:pPr>
          </w:p>
          <w:p w14:paraId="2AAC167B">
            <w:pPr>
              <w:pStyle w:val="33"/>
              <w:tabs>
                <w:tab w:val="left" w:pos="419"/>
              </w:tabs>
              <w:ind w:right="74"/>
              <w:jc w:val="right"/>
              <w:rPr>
                <w:sz w:val="21"/>
              </w:rPr>
            </w:pPr>
            <w:r>
              <w:rPr>
                <w:sz w:val="21"/>
              </w:rPr>
              <w:t>7.</w:t>
            </w:r>
            <w:r>
              <w:rPr>
                <w:sz w:val="21"/>
              </w:rPr>
              <w:tab/>
            </w:r>
            <w:r>
              <w:rPr>
                <w:sz w:val="21"/>
              </w:rPr>
              <w:t xml:space="preserve"> </w:t>
            </w:r>
          </w:p>
        </w:tc>
        <w:tc>
          <w:tcPr>
            <w:tcW w:w="1981" w:type="dxa"/>
          </w:tcPr>
          <w:p w14:paraId="6BDC0D6F">
            <w:pPr>
              <w:pStyle w:val="33"/>
              <w:spacing w:before="1" w:line="360" w:lineRule="exact"/>
              <w:ind w:left="518" w:right="399" w:hanging="106"/>
              <w:rPr>
                <w:color w:val="auto"/>
                <w:sz w:val="21"/>
              </w:rPr>
            </w:pPr>
            <w:r>
              <w:rPr>
                <w:color w:val="auto"/>
                <w:sz w:val="21"/>
              </w:rPr>
              <w:t xml:space="preserve">磋商供应商资格条件 </w:t>
            </w:r>
          </w:p>
        </w:tc>
        <w:tc>
          <w:tcPr>
            <w:tcW w:w="6657" w:type="dxa"/>
          </w:tcPr>
          <w:p w14:paraId="2937ABA0">
            <w:pPr>
              <w:pStyle w:val="33"/>
              <w:spacing w:before="3"/>
              <w:rPr>
                <w:b/>
                <w:color w:val="auto"/>
                <w:sz w:val="20"/>
              </w:rPr>
            </w:pPr>
          </w:p>
          <w:p w14:paraId="23E9E0FD">
            <w:pPr>
              <w:pStyle w:val="33"/>
              <w:ind w:left="107"/>
              <w:rPr>
                <w:b/>
                <w:color w:val="auto"/>
                <w:sz w:val="21"/>
              </w:rPr>
            </w:pPr>
            <w:r>
              <w:rPr>
                <w:color w:val="auto"/>
                <w:sz w:val="21"/>
              </w:rPr>
              <w:t>详见竞争性磋商公告</w:t>
            </w:r>
            <w:r>
              <w:rPr>
                <w:b/>
                <w:color w:val="auto"/>
                <w:w w:val="99"/>
                <w:sz w:val="21"/>
              </w:rPr>
              <w:t xml:space="preserve"> </w:t>
            </w:r>
          </w:p>
        </w:tc>
      </w:tr>
      <w:tr w14:paraId="37498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tcPr>
          <w:p w14:paraId="043113F8">
            <w:pPr>
              <w:pStyle w:val="33"/>
              <w:spacing w:before="1"/>
              <w:rPr>
                <w:b/>
                <w:sz w:val="20"/>
              </w:rPr>
            </w:pPr>
          </w:p>
          <w:p w14:paraId="02F998F3">
            <w:pPr>
              <w:pStyle w:val="33"/>
              <w:tabs>
                <w:tab w:val="left" w:pos="419"/>
              </w:tabs>
              <w:ind w:right="74"/>
              <w:jc w:val="right"/>
              <w:rPr>
                <w:sz w:val="21"/>
              </w:rPr>
            </w:pPr>
            <w:r>
              <w:rPr>
                <w:sz w:val="21"/>
              </w:rPr>
              <w:t>8.</w:t>
            </w:r>
            <w:r>
              <w:rPr>
                <w:sz w:val="21"/>
              </w:rPr>
              <w:tab/>
            </w:r>
            <w:r>
              <w:rPr>
                <w:sz w:val="21"/>
              </w:rPr>
              <w:t xml:space="preserve"> </w:t>
            </w:r>
          </w:p>
        </w:tc>
        <w:tc>
          <w:tcPr>
            <w:tcW w:w="1981" w:type="dxa"/>
          </w:tcPr>
          <w:p w14:paraId="0AD56CDE">
            <w:pPr>
              <w:pStyle w:val="33"/>
              <w:spacing w:line="360" w:lineRule="exact"/>
              <w:ind w:left="462" w:right="349" w:firstLine="105"/>
              <w:rPr>
                <w:color w:val="auto"/>
                <w:sz w:val="21"/>
              </w:rPr>
            </w:pPr>
            <w:r>
              <w:rPr>
                <w:color w:val="auto"/>
                <w:spacing w:val="-2"/>
                <w:sz w:val="21"/>
              </w:rPr>
              <w:t>是否允许 联合体投标</w:t>
            </w:r>
            <w:r>
              <w:rPr>
                <w:color w:val="auto"/>
                <w:sz w:val="21"/>
              </w:rPr>
              <w:t xml:space="preserve"> </w:t>
            </w:r>
          </w:p>
        </w:tc>
        <w:tc>
          <w:tcPr>
            <w:tcW w:w="6657" w:type="dxa"/>
          </w:tcPr>
          <w:p w14:paraId="53219725">
            <w:pPr>
              <w:pStyle w:val="33"/>
              <w:spacing w:before="1"/>
              <w:rPr>
                <w:b/>
                <w:color w:val="auto"/>
                <w:sz w:val="20"/>
              </w:rPr>
            </w:pPr>
          </w:p>
          <w:p w14:paraId="2FD28413">
            <w:pPr>
              <w:pStyle w:val="33"/>
              <w:ind w:left="107"/>
              <w:rPr>
                <w:color w:val="auto"/>
                <w:sz w:val="21"/>
              </w:rPr>
            </w:pPr>
            <w:r>
              <w:rPr>
                <w:b/>
                <w:color w:val="auto"/>
                <w:sz w:val="21"/>
              </w:rPr>
              <w:t>本项目不接受联合体投标</w:t>
            </w:r>
            <w:r>
              <w:rPr>
                <w:color w:val="auto"/>
                <w:sz w:val="21"/>
              </w:rPr>
              <w:t xml:space="preserve"> </w:t>
            </w:r>
          </w:p>
        </w:tc>
      </w:tr>
      <w:tr w14:paraId="6ADED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058F0F3C">
            <w:pPr>
              <w:pStyle w:val="33"/>
              <w:tabs>
                <w:tab w:val="left" w:pos="419"/>
              </w:tabs>
              <w:spacing w:before="146"/>
              <w:ind w:right="74"/>
              <w:jc w:val="center"/>
              <w:rPr>
                <w:sz w:val="21"/>
                <w:lang w:val="en-US"/>
              </w:rPr>
            </w:pPr>
            <w:r>
              <w:rPr>
                <w:rFonts w:hint="eastAsia"/>
                <w:sz w:val="21"/>
                <w:lang w:val="en-US"/>
              </w:rPr>
              <w:t>9.</w:t>
            </w:r>
          </w:p>
        </w:tc>
        <w:tc>
          <w:tcPr>
            <w:tcW w:w="1981" w:type="dxa"/>
            <w:vAlign w:val="center"/>
          </w:tcPr>
          <w:p w14:paraId="1D1F8706">
            <w:pPr>
              <w:pStyle w:val="33"/>
              <w:spacing w:before="146"/>
              <w:jc w:val="center"/>
              <w:rPr>
                <w:color w:val="auto"/>
                <w:sz w:val="21"/>
              </w:rPr>
            </w:pPr>
            <w:r>
              <w:rPr>
                <w:color w:val="auto"/>
                <w:sz w:val="21"/>
              </w:rPr>
              <w:t>磋商保证金</w:t>
            </w:r>
          </w:p>
        </w:tc>
        <w:tc>
          <w:tcPr>
            <w:tcW w:w="6657" w:type="dxa"/>
            <w:vAlign w:val="center"/>
          </w:tcPr>
          <w:p w14:paraId="5CED643B">
            <w:pPr>
              <w:pStyle w:val="33"/>
              <w:spacing w:line="250" w:lineRule="exact"/>
              <w:ind w:left="107"/>
              <w:jc w:val="center"/>
              <w:rPr>
                <w:b/>
                <w:color w:val="auto"/>
                <w:sz w:val="21"/>
                <w:lang w:val="en-US"/>
              </w:rPr>
            </w:pPr>
            <w:r>
              <w:rPr>
                <w:rFonts w:hint="eastAsia"/>
                <w:b/>
                <w:color w:val="auto"/>
                <w:sz w:val="21"/>
                <w:lang w:val="en-US"/>
              </w:rPr>
              <w:t>无</w:t>
            </w:r>
          </w:p>
        </w:tc>
      </w:tr>
      <w:tr w14:paraId="61C21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20" w:type="dxa"/>
          </w:tcPr>
          <w:p w14:paraId="05EF47E7">
            <w:pPr>
              <w:pStyle w:val="33"/>
              <w:rPr>
                <w:b/>
                <w:sz w:val="24"/>
              </w:rPr>
            </w:pPr>
          </w:p>
          <w:p w14:paraId="7C66183F">
            <w:pPr>
              <w:pStyle w:val="33"/>
              <w:ind w:right="74"/>
              <w:jc w:val="right"/>
              <w:rPr>
                <w:sz w:val="21"/>
              </w:rPr>
            </w:pPr>
            <w:r>
              <w:rPr>
                <w:sz w:val="21"/>
              </w:rPr>
              <w:t xml:space="preserve">10.  </w:t>
            </w:r>
          </w:p>
        </w:tc>
        <w:tc>
          <w:tcPr>
            <w:tcW w:w="1981" w:type="dxa"/>
          </w:tcPr>
          <w:p w14:paraId="3CA098AA">
            <w:pPr>
              <w:pStyle w:val="33"/>
              <w:rPr>
                <w:b/>
                <w:color w:val="auto"/>
                <w:sz w:val="24"/>
              </w:rPr>
            </w:pPr>
          </w:p>
          <w:p w14:paraId="5B58778A">
            <w:pPr>
              <w:pStyle w:val="33"/>
              <w:ind w:left="518"/>
              <w:rPr>
                <w:color w:val="auto"/>
                <w:sz w:val="21"/>
              </w:rPr>
            </w:pPr>
            <w:r>
              <w:rPr>
                <w:color w:val="auto"/>
                <w:sz w:val="21"/>
              </w:rPr>
              <w:t xml:space="preserve">质量要求 </w:t>
            </w:r>
          </w:p>
        </w:tc>
        <w:tc>
          <w:tcPr>
            <w:tcW w:w="6657" w:type="dxa"/>
          </w:tcPr>
          <w:p w14:paraId="48266E95">
            <w:pPr>
              <w:pStyle w:val="33"/>
              <w:rPr>
                <w:b/>
                <w:color w:val="auto"/>
                <w:sz w:val="24"/>
              </w:rPr>
            </w:pPr>
          </w:p>
          <w:p w14:paraId="548B8CAA">
            <w:pPr>
              <w:pStyle w:val="33"/>
              <w:ind w:left="107"/>
              <w:rPr>
                <w:color w:val="auto"/>
                <w:sz w:val="21"/>
              </w:rPr>
            </w:pPr>
            <w:r>
              <w:rPr>
                <w:color w:val="auto"/>
                <w:sz w:val="21"/>
              </w:rPr>
              <w:t xml:space="preserve">合格 </w:t>
            </w:r>
          </w:p>
        </w:tc>
      </w:tr>
      <w:tr w14:paraId="126D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720" w:type="dxa"/>
          </w:tcPr>
          <w:p w14:paraId="252C541A">
            <w:pPr>
              <w:pStyle w:val="33"/>
              <w:rPr>
                <w:b/>
                <w:sz w:val="24"/>
              </w:rPr>
            </w:pPr>
          </w:p>
          <w:p w14:paraId="2DD1FF23">
            <w:pPr>
              <w:pStyle w:val="33"/>
              <w:ind w:right="74"/>
              <w:jc w:val="right"/>
              <w:rPr>
                <w:sz w:val="21"/>
              </w:rPr>
            </w:pPr>
            <w:r>
              <w:rPr>
                <w:sz w:val="21"/>
              </w:rPr>
              <w:t xml:space="preserve">11.  </w:t>
            </w:r>
          </w:p>
        </w:tc>
        <w:tc>
          <w:tcPr>
            <w:tcW w:w="1981" w:type="dxa"/>
          </w:tcPr>
          <w:p w14:paraId="28C47664">
            <w:pPr>
              <w:pStyle w:val="33"/>
              <w:spacing w:before="1" w:line="400" w:lineRule="exact"/>
              <w:ind w:left="777" w:right="610" w:hanging="51"/>
              <w:rPr>
                <w:b/>
                <w:color w:val="auto"/>
                <w:sz w:val="21"/>
              </w:rPr>
            </w:pPr>
            <w:r>
              <w:rPr>
                <w:color w:val="auto"/>
                <w:sz w:val="21"/>
              </w:rPr>
              <w:t>工期</w:t>
            </w:r>
            <w:r>
              <w:rPr>
                <w:b/>
                <w:color w:val="auto"/>
                <w:sz w:val="21"/>
              </w:rPr>
              <w:t>/ 地点</w:t>
            </w:r>
            <w:r>
              <w:rPr>
                <w:b/>
                <w:color w:val="auto"/>
                <w:w w:val="99"/>
                <w:sz w:val="21"/>
              </w:rPr>
              <w:t xml:space="preserve"> </w:t>
            </w:r>
          </w:p>
        </w:tc>
        <w:tc>
          <w:tcPr>
            <w:tcW w:w="6657" w:type="dxa"/>
          </w:tcPr>
          <w:p w14:paraId="2F97C766">
            <w:pPr>
              <w:pStyle w:val="33"/>
              <w:spacing w:before="1" w:line="400" w:lineRule="exact"/>
              <w:ind w:left="107" w:right="4428"/>
              <w:rPr>
                <w:color w:val="auto"/>
                <w:sz w:val="21"/>
                <w:lang w:val="en-US"/>
              </w:rPr>
            </w:pPr>
            <w:r>
              <w:rPr>
                <w:rFonts w:hint="eastAsia"/>
                <w:color w:val="auto"/>
                <w:sz w:val="21"/>
                <w:lang w:val="en-US" w:eastAsia="zh-CN"/>
              </w:rPr>
              <w:t>120</w:t>
            </w:r>
            <w:r>
              <w:rPr>
                <w:rFonts w:hint="eastAsia"/>
                <w:color w:val="auto"/>
                <w:sz w:val="21"/>
                <w:lang w:val="en-US"/>
              </w:rPr>
              <w:t>日历天</w:t>
            </w:r>
          </w:p>
          <w:p w14:paraId="6A519AB9">
            <w:pPr>
              <w:pStyle w:val="33"/>
              <w:spacing w:before="1" w:line="400" w:lineRule="exact"/>
              <w:ind w:left="107" w:right="4428"/>
              <w:rPr>
                <w:b/>
                <w:color w:val="auto"/>
                <w:sz w:val="21"/>
              </w:rPr>
            </w:pPr>
            <w:r>
              <w:rPr>
                <w:b/>
                <w:color w:val="auto"/>
                <w:sz w:val="21"/>
              </w:rPr>
              <w:t>地点:</w:t>
            </w:r>
            <w:r>
              <w:rPr>
                <w:b/>
                <w:color w:val="auto"/>
                <w:spacing w:val="-1"/>
                <w:sz w:val="21"/>
                <w:u w:val="single"/>
              </w:rPr>
              <w:t>采购人指定地点</w:t>
            </w:r>
            <w:r>
              <w:rPr>
                <w:b/>
                <w:color w:val="auto"/>
                <w:w w:val="99"/>
                <w:sz w:val="21"/>
              </w:rPr>
              <w:t xml:space="preserve"> </w:t>
            </w:r>
          </w:p>
        </w:tc>
      </w:tr>
      <w:tr w14:paraId="11C0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20" w:type="dxa"/>
          </w:tcPr>
          <w:p w14:paraId="5DB1A901">
            <w:pPr>
              <w:pStyle w:val="33"/>
              <w:rPr>
                <w:b/>
                <w:sz w:val="20"/>
              </w:rPr>
            </w:pPr>
          </w:p>
          <w:p w14:paraId="0AA2C340">
            <w:pPr>
              <w:pStyle w:val="33"/>
              <w:spacing w:before="10"/>
              <w:rPr>
                <w:b/>
                <w:sz w:val="18"/>
              </w:rPr>
            </w:pPr>
          </w:p>
          <w:p w14:paraId="22EB52C1">
            <w:pPr>
              <w:pStyle w:val="33"/>
              <w:spacing w:before="1"/>
              <w:ind w:right="74"/>
              <w:jc w:val="right"/>
              <w:rPr>
                <w:sz w:val="21"/>
              </w:rPr>
            </w:pPr>
            <w:r>
              <w:rPr>
                <w:sz w:val="21"/>
              </w:rPr>
              <w:t xml:space="preserve">12.  </w:t>
            </w:r>
          </w:p>
        </w:tc>
        <w:tc>
          <w:tcPr>
            <w:tcW w:w="1981" w:type="dxa"/>
          </w:tcPr>
          <w:p w14:paraId="7609B1B7">
            <w:pPr>
              <w:pStyle w:val="33"/>
              <w:rPr>
                <w:b/>
                <w:sz w:val="20"/>
              </w:rPr>
            </w:pPr>
          </w:p>
          <w:p w14:paraId="0E81D0A8">
            <w:pPr>
              <w:pStyle w:val="33"/>
              <w:spacing w:before="10"/>
              <w:rPr>
                <w:b/>
                <w:sz w:val="18"/>
              </w:rPr>
            </w:pPr>
          </w:p>
          <w:p w14:paraId="42AD2B92">
            <w:pPr>
              <w:pStyle w:val="33"/>
              <w:spacing w:before="1"/>
              <w:ind w:left="359"/>
              <w:rPr>
                <w:sz w:val="21"/>
              </w:rPr>
            </w:pPr>
            <w:r>
              <w:rPr>
                <w:sz w:val="21"/>
              </w:rPr>
              <w:t xml:space="preserve">磋商文件发售 </w:t>
            </w:r>
          </w:p>
        </w:tc>
        <w:tc>
          <w:tcPr>
            <w:tcW w:w="6657" w:type="dxa"/>
          </w:tcPr>
          <w:p w14:paraId="1147B5CB">
            <w:pPr>
              <w:pStyle w:val="33"/>
              <w:numPr>
                <w:ilvl w:val="0"/>
                <w:numId w:val="3"/>
              </w:numPr>
              <w:tabs>
                <w:tab w:val="left" w:pos="320"/>
              </w:tabs>
              <w:spacing w:before="111"/>
              <w:rPr>
                <w:sz w:val="21"/>
              </w:rPr>
            </w:pPr>
            <w:r>
              <w:rPr>
                <w:spacing w:val="-3"/>
                <w:sz w:val="21"/>
              </w:rPr>
              <w:t>详见竞争性磋商公告</w:t>
            </w:r>
          </w:p>
          <w:p w14:paraId="378C76EB">
            <w:pPr>
              <w:pStyle w:val="33"/>
              <w:numPr>
                <w:ilvl w:val="0"/>
                <w:numId w:val="3"/>
              </w:numPr>
              <w:tabs>
                <w:tab w:val="left" w:pos="320"/>
              </w:tabs>
              <w:spacing w:before="19" w:line="400" w:lineRule="exact"/>
              <w:ind w:left="107" w:right="231" w:firstLine="0"/>
              <w:rPr>
                <w:sz w:val="21"/>
              </w:rPr>
            </w:pPr>
            <w:r>
              <w:rPr>
                <w:spacing w:val="-3"/>
                <w:sz w:val="21"/>
              </w:rPr>
              <w:t>购买磋商文件并不视为通过资格审查，资格审查工作在开标后由磋商小组独立负责，未通过资格审查的投标将视为无效投标。</w:t>
            </w:r>
            <w:r>
              <w:rPr>
                <w:sz w:val="21"/>
              </w:rPr>
              <w:t xml:space="preserve"> </w:t>
            </w:r>
          </w:p>
        </w:tc>
      </w:tr>
      <w:tr w14:paraId="282D9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20" w:type="dxa"/>
            <w:vAlign w:val="top"/>
          </w:tcPr>
          <w:p w14:paraId="589A0752">
            <w:pPr>
              <w:pStyle w:val="33"/>
              <w:rPr>
                <w:b/>
                <w:sz w:val="20"/>
              </w:rPr>
            </w:pPr>
          </w:p>
          <w:p w14:paraId="36823F54">
            <w:pPr>
              <w:pStyle w:val="33"/>
              <w:rPr>
                <w:b/>
                <w:sz w:val="20"/>
              </w:rPr>
            </w:pPr>
          </w:p>
          <w:p w14:paraId="78F81D06">
            <w:pPr>
              <w:pStyle w:val="33"/>
              <w:jc w:val="center"/>
              <w:rPr>
                <w:b/>
                <w:sz w:val="20"/>
              </w:rPr>
            </w:pPr>
            <w:r>
              <w:rPr>
                <w:sz w:val="21"/>
              </w:rPr>
              <w:t>13.</w:t>
            </w:r>
          </w:p>
          <w:p w14:paraId="070E723E">
            <w:pPr>
              <w:pStyle w:val="33"/>
              <w:rPr>
                <w:b/>
                <w:sz w:val="20"/>
              </w:rPr>
            </w:pPr>
          </w:p>
          <w:p w14:paraId="5715BABA">
            <w:pPr>
              <w:pStyle w:val="33"/>
              <w:rPr>
                <w:b/>
                <w:sz w:val="20"/>
              </w:rPr>
            </w:pPr>
          </w:p>
          <w:p w14:paraId="05E1D718">
            <w:pPr>
              <w:pStyle w:val="33"/>
              <w:spacing w:before="3"/>
              <w:rPr>
                <w:b/>
                <w:sz w:val="28"/>
              </w:rPr>
            </w:pPr>
          </w:p>
          <w:p w14:paraId="5769938F">
            <w:pPr>
              <w:pStyle w:val="33"/>
              <w:ind w:right="74" w:rightChars="0"/>
              <w:jc w:val="right"/>
              <w:rPr>
                <w:sz w:val="21"/>
              </w:rPr>
            </w:pPr>
            <w:r>
              <w:rPr>
                <w:sz w:val="21"/>
              </w:rPr>
              <w:t xml:space="preserve">  </w:t>
            </w:r>
          </w:p>
        </w:tc>
        <w:tc>
          <w:tcPr>
            <w:tcW w:w="1981" w:type="dxa"/>
            <w:vAlign w:val="center"/>
          </w:tcPr>
          <w:p w14:paraId="0C8025F9">
            <w:pPr>
              <w:pStyle w:val="33"/>
              <w:jc w:val="center"/>
              <w:rPr>
                <w:sz w:val="21"/>
              </w:rPr>
            </w:pPr>
            <w:r>
              <w:rPr>
                <w:sz w:val="21"/>
              </w:rPr>
              <w:t>磋商文件的更正或补充</w:t>
            </w:r>
          </w:p>
        </w:tc>
        <w:tc>
          <w:tcPr>
            <w:tcW w:w="6657" w:type="dxa"/>
            <w:vAlign w:val="top"/>
          </w:tcPr>
          <w:p w14:paraId="5C4C31F9">
            <w:pPr>
              <w:pStyle w:val="33"/>
              <w:numPr>
                <w:ilvl w:val="0"/>
                <w:numId w:val="4"/>
              </w:numPr>
              <w:tabs>
                <w:tab w:val="left" w:pos="320"/>
              </w:tabs>
              <w:spacing w:before="111" w:line="357" w:lineRule="auto"/>
              <w:ind w:right="232" w:firstLine="0"/>
              <w:rPr>
                <w:sz w:val="21"/>
                <w:highlight w:val="none"/>
              </w:rPr>
            </w:pPr>
            <w:r>
              <w:rPr>
                <w:spacing w:val="-3"/>
                <w:sz w:val="21"/>
                <w:highlight w:val="none"/>
              </w:rPr>
              <w:t>若供应商对磋商文件有疑点或异议，可用书面形式在响应文件提交截止时间两个工作日前通知采购人，采购人将予以答复。</w:t>
            </w:r>
            <w:r>
              <w:rPr>
                <w:sz w:val="21"/>
                <w:highlight w:val="none"/>
              </w:rPr>
              <w:t xml:space="preserve"> </w:t>
            </w:r>
          </w:p>
          <w:p w14:paraId="41935B11">
            <w:pPr>
              <w:pStyle w:val="33"/>
              <w:numPr>
                <w:ilvl w:val="0"/>
                <w:numId w:val="4"/>
              </w:numPr>
              <w:tabs>
                <w:tab w:val="left" w:pos="320"/>
              </w:tabs>
              <w:spacing w:line="357" w:lineRule="auto"/>
              <w:ind w:right="231" w:firstLine="0"/>
              <w:jc w:val="both"/>
              <w:rPr>
                <w:sz w:val="21"/>
                <w:highlight w:val="none"/>
              </w:rPr>
            </w:pPr>
            <w:r>
              <w:rPr>
                <w:spacing w:val="-3"/>
                <w:sz w:val="21"/>
                <w:highlight w:val="none"/>
              </w:rPr>
              <w:t>提交响应文件截止时间前，采购人可以对磋商文件进行澄清或者修改，澄清或者修改的内容可能影响响应文件编制的，在提交响应文件</w:t>
            </w:r>
            <w:r>
              <w:rPr>
                <w:spacing w:val="-12"/>
                <w:sz w:val="21"/>
                <w:highlight w:val="none"/>
              </w:rPr>
              <w:t xml:space="preserve">截止之日 </w:t>
            </w:r>
            <w:r>
              <w:rPr>
                <w:sz w:val="21"/>
                <w:highlight w:val="none"/>
              </w:rPr>
              <w:t>5</w:t>
            </w:r>
            <w:r>
              <w:rPr>
                <w:spacing w:val="-8"/>
                <w:sz w:val="21"/>
                <w:highlight w:val="none"/>
              </w:rPr>
              <w:t xml:space="preserve"> 个工作日前，以公告形式通知所有获取磋商文件的供应</w:t>
            </w:r>
          </w:p>
          <w:p w14:paraId="4C4A328A">
            <w:pPr>
              <w:pStyle w:val="33"/>
              <w:spacing w:line="357" w:lineRule="auto"/>
              <w:ind w:left="107" w:right="231"/>
              <w:jc w:val="both"/>
              <w:rPr>
                <w:sz w:val="21"/>
                <w:highlight w:val="none"/>
              </w:rPr>
            </w:pPr>
            <w:r>
              <w:rPr>
                <w:spacing w:val="-5"/>
                <w:sz w:val="21"/>
                <w:highlight w:val="none"/>
              </w:rPr>
              <w:t xml:space="preserve">商，供应商及时下载更正或补充文件，不足 </w:t>
            </w:r>
            <w:r>
              <w:rPr>
                <w:sz w:val="21"/>
                <w:highlight w:val="none"/>
              </w:rPr>
              <w:t>5</w:t>
            </w:r>
            <w:r>
              <w:rPr>
                <w:spacing w:val="-8"/>
                <w:sz w:val="21"/>
                <w:highlight w:val="none"/>
              </w:rPr>
              <w:t xml:space="preserve"> 个工作日的，将顺延提</w:t>
            </w:r>
            <w:r>
              <w:rPr>
                <w:spacing w:val="-5"/>
                <w:sz w:val="21"/>
                <w:highlight w:val="none"/>
              </w:rPr>
              <w:t xml:space="preserve">交响应文件截止时间。更正或补充文件将作为磋商文件的组成部分， </w:t>
            </w:r>
            <w:r>
              <w:rPr>
                <w:spacing w:val="-4"/>
                <w:sz w:val="21"/>
                <w:highlight w:val="none"/>
              </w:rPr>
              <w:t>对所有供应商有约束力。</w:t>
            </w:r>
            <w:r>
              <w:rPr>
                <w:sz w:val="21"/>
                <w:highlight w:val="none"/>
              </w:rPr>
              <w:t xml:space="preserve"> </w:t>
            </w:r>
          </w:p>
          <w:p w14:paraId="6F093825">
            <w:pPr>
              <w:pStyle w:val="33"/>
              <w:spacing w:line="266" w:lineRule="exact"/>
              <w:ind w:left="107"/>
              <w:rPr>
                <w:b/>
                <w:sz w:val="21"/>
              </w:rPr>
            </w:pPr>
            <w:r>
              <w:rPr>
                <w:b/>
                <w:sz w:val="21"/>
              </w:rPr>
              <w:t>当磋商文件与更正或补充文件相矛盾时，以最后发出的更正或补充文</w:t>
            </w:r>
          </w:p>
          <w:p w14:paraId="0AD43552">
            <w:pPr>
              <w:pStyle w:val="33"/>
              <w:spacing w:before="127"/>
              <w:ind w:left="107" w:leftChars="0"/>
              <w:rPr>
                <w:spacing w:val="-3"/>
                <w:sz w:val="21"/>
              </w:rPr>
            </w:pPr>
            <w:r>
              <w:rPr>
                <w:b/>
                <w:sz w:val="21"/>
              </w:rPr>
              <w:t>件为准。</w:t>
            </w:r>
            <w:r>
              <w:rPr>
                <w:sz w:val="21"/>
              </w:rPr>
              <w:t xml:space="preserve"> </w:t>
            </w:r>
          </w:p>
        </w:tc>
      </w:tr>
      <w:tr w14:paraId="2BA8F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720" w:type="dxa"/>
            <w:vAlign w:val="center"/>
          </w:tcPr>
          <w:p w14:paraId="73E73AEA">
            <w:pPr>
              <w:pStyle w:val="33"/>
              <w:jc w:val="center"/>
              <w:rPr>
                <w:b/>
                <w:sz w:val="20"/>
              </w:rPr>
            </w:pPr>
          </w:p>
          <w:p w14:paraId="49AB87E8">
            <w:pPr>
              <w:pStyle w:val="33"/>
              <w:spacing w:before="8"/>
              <w:jc w:val="center"/>
              <w:rPr>
                <w:b/>
                <w:sz w:val="16"/>
              </w:rPr>
            </w:pPr>
          </w:p>
          <w:p w14:paraId="0A9EA8D1">
            <w:pPr>
              <w:pStyle w:val="33"/>
              <w:ind w:right="74"/>
              <w:jc w:val="center"/>
              <w:rPr>
                <w:sz w:val="21"/>
              </w:rPr>
            </w:pPr>
            <w:r>
              <w:rPr>
                <w:sz w:val="21"/>
              </w:rPr>
              <w:t>14.</w:t>
            </w:r>
          </w:p>
        </w:tc>
        <w:tc>
          <w:tcPr>
            <w:tcW w:w="1981" w:type="dxa"/>
            <w:vAlign w:val="center"/>
          </w:tcPr>
          <w:p w14:paraId="2981D708">
            <w:pPr>
              <w:pStyle w:val="33"/>
              <w:spacing w:before="102" w:line="440" w:lineRule="atLeast"/>
              <w:ind w:left="107" w:right="75"/>
              <w:jc w:val="center"/>
              <w:rPr>
                <w:sz w:val="21"/>
              </w:rPr>
            </w:pPr>
            <w:r>
              <w:rPr>
                <w:sz w:val="21"/>
              </w:rPr>
              <w:t>电子投标文件递交的截止时间和地点</w:t>
            </w:r>
          </w:p>
        </w:tc>
        <w:tc>
          <w:tcPr>
            <w:tcW w:w="6657" w:type="dxa"/>
          </w:tcPr>
          <w:p w14:paraId="6300E682">
            <w:pPr>
              <w:pStyle w:val="33"/>
              <w:rPr>
                <w:b/>
              </w:rPr>
            </w:pPr>
          </w:p>
          <w:p w14:paraId="5D52B194">
            <w:pPr>
              <w:pStyle w:val="33"/>
              <w:ind w:left="107"/>
              <w:rPr>
                <w:color w:val="auto"/>
                <w:sz w:val="21"/>
              </w:rPr>
            </w:pPr>
            <w:r>
              <w:rPr>
                <w:color w:val="auto"/>
                <w:sz w:val="21"/>
              </w:rPr>
              <w:t>递交截止时间：</w:t>
            </w:r>
            <w:r>
              <w:rPr>
                <w:rFonts w:hint="eastAsia"/>
                <w:color w:val="auto"/>
                <w:sz w:val="21"/>
              </w:rPr>
              <w:t>同开标时间</w:t>
            </w:r>
          </w:p>
          <w:p w14:paraId="0EA6C18B">
            <w:pPr>
              <w:pStyle w:val="34"/>
              <w:autoSpaceDE w:val="0"/>
              <w:autoSpaceDN w:val="0"/>
              <w:adjustRightInd w:val="0"/>
              <w:spacing w:line="480" w:lineRule="exact"/>
            </w:pPr>
            <w:r>
              <w:t>递交地点：</w:t>
            </w:r>
            <w:r>
              <w:rPr>
                <w:rFonts w:hint="eastAsia"/>
              </w:rPr>
              <w:t>加密电子投标文件须在</w:t>
            </w:r>
            <w:r>
              <w:rPr>
                <w:rFonts w:hint="eastAsia"/>
                <w:lang w:eastAsia="zh-CN"/>
              </w:rPr>
              <w:t>新乡市公共资源交易中心</w:t>
            </w:r>
            <w:r>
              <w:rPr>
                <w:rFonts w:hint="eastAsia"/>
              </w:rPr>
              <w:t>电子交易平台中加密上传，上传时必须得到电脑“上传成功”的确认回复后方为上传成功。</w:t>
            </w:r>
          </w:p>
          <w:p w14:paraId="37677DAE">
            <w:pPr>
              <w:pStyle w:val="34"/>
              <w:autoSpaceDE w:val="0"/>
              <w:autoSpaceDN w:val="0"/>
              <w:adjustRightInd w:val="0"/>
              <w:spacing w:line="480" w:lineRule="exact"/>
              <w:ind w:firstLine="630" w:firstLineChars="300"/>
              <w:rPr>
                <w:b/>
              </w:rPr>
            </w:pPr>
            <w:r>
              <w:rPr>
                <w:rFonts w:hint="eastAsia"/>
              </w:rPr>
              <w:t>本项目采用“远程不见面”开标方式，投标人无需到原阳县公共资源交易中心现场参加开标会议，无需到达现场提交原件资料。投标人应当在投标截止时间前，登录远程开标大厅，在线准时参加开标活动，并在规定时间内进行投标文件解密。各潜在投标人因加密电子投标文件未能成功上传，其投标将被拒绝。投标人需在开标截止时间后30分钟内完成解密，否则造成的一切后果由投标人自行负责。</w:t>
            </w:r>
          </w:p>
        </w:tc>
      </w:tr>
      <w:tr w14:paraId="6B1B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6" w:hRule="atLeast"/>
        </w:trPr>
        <w:tc>
          <w:tcPr>
            <w:tcW w:w="720" w:type="dxa"/>
            <w:vAlign w:val="center"/>
          </w:tcPr>
          <w:p w14:paraId="585A1566">
            <w:pPr>
              <w:pStyle w:val="33"/>
              <w:spacing w:before="102" w:line="440" w:lineRule="atLeast"/>
              <w:ind w:left="107" w:right="75"/>
              <w:jc w:val="center"/>
              <w:rPr>
                <w:sz w:val="21"/>
              </w:rPr>
            </w:pPr>
            <w:r>
              <w:rPr>
                <w:sz w:val="21"/>
              </w:rPr>
              <w:t>15.</w:t>
            </w:r>
          </w:p>
        </w:tc>
        <w:tc>
          <w:tcPr>
            <w:tcW w:w="1981" w:type="dxa"/>
            <w:vAlign w:val="center"/>
          </w:tcPr>
          <w:p w14:paraId="06184828">
            <w:pPr>
              <w:pStyle w:val="33"/>
              <w:spacing w:before="102" w:line="440" w:lineRule="atLeast"/>
              <w:ind w:left="107" w:right="75"/>
              <w:jc w:val="center"/>
              <w:rPr>
                <w:sz w:val="21"/>
              </w:rPr>
            </w:pPr>
            <w:r>
              <w:rPr>
                <w:sz w:val="21"/>
              </w:rPr>
              <w:t>响应文件数量及要求</w:t>
            </w:r>
          </w:p>
        </w:tc>
        <w:tc>
          <w:tcPr>
            <w:tcW w:w="6657" w:type="dxa"/>
          </w:tcPr>
          <w:p w14:paraId="0C70F64B">
            <w:pPr>
              <w:pStyle w:val="33"/>
              <w:numPr>
                <w:ilvl w:val="0"/>
                <w:numId w:val="5"/>
              </w:numPr>
              <w:tabs>
                <w:tab w:val="left" w:pos="637"/>
              </w:tabs>
              <w:spacing w:before="111" w:line="357" w:lineRule="auto"/>
              <w:ind w:right="181" w:firstLine="0"/>
              <w:jc w:val="both"/>
              <w:rPr>
                <w:sz w:val="21"/>
              </w:rPr>
            </w:pPr>
            <w:r>
              <w:rPr>
                <w:spacing w:val="-3"/>
                <w:sz w:val="21"/>
              </w:rPr>
              <w:t>加密的电子响应文件</w:t>
            </w:r>
            <w:r>
              <w:rPr>
                <w:sz w:val="21"/>
              </w:rPr>
              <w:t>（*.xxtf</w:t>
            </w:r>
            <w:r>
              <w:rPr>
                <w:spacing w:val="-12"/>
                <w:sz w:val="21"/>
              </w:rPr>
              <w:t xml:space="preserve"> 格式</w:t>
            </w:r>
            <w:r>
              <w:rPr>
                <w:sz w:val="21"/>
              </w:rPr>
              <w:t>）</w:t>
            </w:r>
            <w:r>
              <w:rPr>
                <w:spacing w:val="-3"/>
                <w:sz w:val="21"/>
              </w:rPr>
              <w:t>,应在响应文件截止时间前通过“</w:t>
            </w:r>
            <w:r>
              <w:rPr>
                <w:rFonts w:hint="eastAsia"/>
                <w:spacing w:val="-3"/>
                <w:sz w:val="21"/>
                <w:lang w:eastAsia="zh-CN"/>
              </w:rPr>
              <w:t>新乡市公共资源交易中心</w:t>
            </w:r>
            <w:r>
              <w:rPr>
                <w:spacing w:val="-3"/>
                <w:sz w:val="21"/>
              </w:rPr>
              <w:t>电子交易平台”内上传，上传时必须得到电脑“上传成功”的确认回复后方为上传成功；</w:t>
            </w:r>
            <w:r>
              <w:rPr>
                <w:sz w:val="21"/>
              </w:rPr>
              <w:t xml:space="preserve"> </w:t>
            </w:r>
          </w:p>
          <w:p w14:paraId="0F2C72A0">
            <w:pPr>
              <w:pStyle w:val="33"/>
              <w:numPr>
                <w:ilvl w:val="0"/>
                <w:numId w:val="5"/>
              </w:numPr>
              <w:tabs>
                <w:tab w:val="left" w:pos="637"/>
              </w:tabs>
              <w:spacing w:line="357" w:lineRule="auto"/>
              <w:ind w:right="128" w:firstLine="0"/>
              <w:rPr>
                <w:sz w:val="21"/>
              </w:rPr>
            </w:pPr>
            <w:r>
              <w:rPr>
                <w:spacing w:val="-3"/>
                <w:sz w:val="21"/>
              </w:rPr>
              <w:t>加密的电子响应文件为“</w:t>
            </w:r>
            <w:r>
              <w:rPr>
                <w:rFonts w:hint="eastAsia"/>
                <w:spacing w:val="-3"/>
                <w:sz w:val="21"/>
                <w:lang w:eastAsia="zh-CN"/>
              </w:rPr>
              <w:t>新乡市公共资源交易中心</w:t>
            </w:r>
            <w:r>
              <w:rPr>
                <w:spacing w:val="-3"/>
                <w:sz w:val="21"/>
              </w:rPr>
              <w:t>”网站提供的“投标文件制作工具”软件制作生成的加密电子响应文件。</w:t>
            </w:r>
          </w:p>
          <w:p w14:paraId="4668EA2E">
            <w:pPr>
              <w:pStyle w:val="33"/>
              <w:numPr>
                <w:ilvl w:val="0"/>
                <w:numId w:val="5"/>
              </w:numPr>
              <w:tabs>
                <w:tab w:val="left" w:pos="637"/>
              </w:tabs>
              <w:spacing w:line="267" w:lineRule="exact"/>
              <w:ind w:left="636" w:hanging="530"/>
              <w:rPr>
                <w:sz w:val="21"/>
              </w:rPr>
            </w:pPr>
            <w:r>
              <w:rPr>
                <w:spacing w:val="-8"/>
                <w:sz w:val="21"/>
              </w:rPr>
              <w:t xml:space="preserve">投标供应商必须使用企业 </w:t>
            </w:r>
            <w:r>
              <w:rPr>
                <w:sz w:val="21"/>
              </w:rPr>
              <w:t>CA</w:t>
            </w:r>
            <w:r>
              <w:rPr>
                <w:spacing w:val="-9"/>
                <w:sz w:val="21"/>
              </w:rPr>
              <w:t xml:space="preserve"> 密钥制作电子响应文件。</w:t>
            </w:r>
            <w:r>
              <w:rPr>
                <w:sz w:val="21"/>
              </w:rPr>
              <w:t xml:space="preserve"> </w:t>
            </w:r>
          </w:p>
          <w:p w14:paraId="649634EE">
            <w:pPr>
              <w:pStyle w:val="33"/>
              <w:numPr>
                <w:ilvl w:val="0"/>
                <w:numId w:val="5"/>
              </w:numPr>
              <w:tabs>
                <w:tab w:val="left" w:pos="637"/>
              </w:tabs>
              <w:spacing w:before="127"/>
              <w:ind w:left="636" w:hanging="530"/>
              <w:rPr>
                <w:b/>
                <w:sz w:val="21"/>
              </w:rPr>
            </w:pPr>
            <w:r>
              <w:rPr>
                <w:spacing w:val="-8"/>
                <w:sz w:val="21"/>
              </w:rPr>
              <w:t>不再需</w:t>
            </w:r>
            <w:r>
              <w:rPr>
                <w:spacing w:val="-3"/>
                <w:sz w:val="21"/>
              </w:rPr>
              <w:t>要递交纸质版响应文件。</w:t>
            </w:r>
            <w:r>
              <w:rPr>
                <w:b/>
                <w:w w:val="99"/>
                <w:sz w:val="21"/>
              </w:rPr>
              <w:t xml:space="preserve"> </w:t>
            </w:r>
          </w:p>
        </w:tc>
      </w:tr>
      <w:tr w14:paraId="415DD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720" w:type="dxa"/>
            <w:vAlign w:val="center"/>
          </w:tcPr>
          <w:p w14:paraId="213B4901">
            <w:pPr>
              <w:pStyle w:val="33"/>
              <w:spacing w:before="102" w:line="440" w:lineRule="atLeast"/>
              <w:ind w:left="107" w:right="75"/>
              <w:jc w:val="center"/>
              <w:rPr>
                <w:sz w:val="21"/>
              </w:rPr>
            </w:pPr>
            <w:r>
              <w:rPr>
                <w:sz w:val="21"/>
              </w:rPr>
              <w:t>16.</w:t>
            </w:r>
          </w:p>
        </w:tc>
        <w:tc>
          <w:tcPr>
            <w:tcW w:w="1981" w:type="dxa"/>
            <w:vAlign w:val="center"/>
          </w:tcPr>
          <w:p w14:paraId="4271B9B8">
            <w:pPr>
              <w:pStyle w:val="33"/>
              <w:spacing w:before="102" w:line="440" w:lineRule="atLeast"/>
              <w:ind w:left="107" w:right="75"/>
              <w:jc w:val="center"/>
              <w:rPr>
                <w:sz w:val="21"/>
              </w:rPr>
            </w:pPr>
            <w:r>
              <w:rPr>
                <w:sz w:val="21"/>
              </w:rPr>
              <w:t>签字或盖章要求</w:t>
            </w:r>
          </w:p>
        </w:tc>
        <w:tc>
          <w:tcPr>
            <w:tcW w:w="6657" w:type="dxa"/>
          </w:tcPr>
          <w:p w14:paraId="4BE52BE2">
            <w:pPr>
              <w:pStyle w:val="33"/>
              <w:numPr>
                <w:ilvl w:val="0"/>
                <w:numId w:val="6"/>
              </w:numPr>
              <w:tabs>
                <w:tab w:val="left" w:pos="637"/>
              </w:tabs>
              <w:spacing w:before="111" w:line="357" w:lineRule="auto"/>
              <w:ind w:right="443" w:firstLine="0"/>
              <w:rPr>
                <w:sz w:val="21"/>
              </w:rPr>
            </w:pPr>
            <w:r>
              <w:rPr>
                <w:spacing w:val="-5"/>
                <w:sz w:val="21"/>
              </w:rPr>
              <w:t xml:space="preserve">所有要求投标供应商电子签章处都须加盖投标供应商的 </w:t>
            </w:r>
            <w:r>
              <w:rPr>
                <w:sz w:val="21"/>
              </w:rPr>
              <w:t>CA</w:t>
            </w:r>
            <w:r>
              <w:rPr>
                <w:spacing w:val="-20"/>
                <w:sz w:val="21"/>
              </w:rPr>
              <w:t xml:space="preserve"> 印</w:t>
            </w:r>
            <w:r>
              <w:rPr>
                <w:spacing w:val="-12"/>
                <w:sz w:val="21"/>
              </w:rPr>
              <w:t>章。</w:t>
            </w:r>
            <w:r>
              <w:rPr>
                <w:sz w:val="21"/>
              </w:rPr>
              <w:t xml:space="preserve"> </w:t>
            </w:r>
          </w:p>
          <w:p w14:paraId="6C12440E">
            <w:pPr>
              <w:pStyle w:val="33"/>
              <w:numPr>
                <w:ilvl w:val="0"/>
                <w:numId w:val="6"/>
              </w:numPr>
              <w:tabs>
                <w:tab w:val="left" w:pos="637"/>
              </w:tabs>
              <w:spacing w:before="31"/>
              <w:ind w:left="636" w:hanging="530"/>
              <w:rPr>
                <w:sz w:val="21"/>
              </w:rPr>
            </w:pPr>
            <w:r>
              <w:rPr>
                <w:spacing w:val="-3"/>
                <w:sz w:val="21"/>
              </w:rPr>
              <w:t>所有要求法定代表人电子签章处都须加盖投标供应商法定代表人</w:t>
            </w:r>
          </w:p>
          <w:p w14:paraId="440BFD4E">
            <w:pPr>
              <w:pStyle w:val="33"/>
              <w:spacing w:before="170"/>
              <w:ind w:left="107"/>
              <w:rPr>
                <w:sz w:val="21"/>
              </w:rPr>
            </w:pPr>
            <w:r>
              <w:rPr>
                <w:sz w:val="21"/>
              </w:rPr>
              <w:t xml:space="preserve">的 CA 印章。 </w:t>
            </w:r>
          </w:p>
        </w:tc>
      </w:tr>
      <w:tr w14:paraId="36235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tcPr>
          <w:p w14:paraId="7129CC78">
            <w:pPr>
              <w:pStyle w:val="33"/>
              <w:spacing w:before="78" w:line="262" w:lineRule="exact"/>
              <w:ind w:right="74"/>
              <w:jc w:val="right"/>
              <w:rPr>
                <w:sz w:val="21"/>
              </w:rPr>
            </w:pPr>
            <w:r>
              <w:rPr>
                <w:sz w:val="21"/>
              </w:rPr>
              <w:t xml:space="preserve">17.  </w:t>
            </w:r>
          </w:p>
        </w:tc>
        <w:tc>
          <w:tcPr>
            <w:tcW w:w="1981" w:type="dxa"/>
          </w:tcPr>
          <w:p w14:paraId="21DF8975">
            <w:pPr>
              <w:pStyle w:val="33"/>
              <w:spacing w:before="78" w:line="262" w:lineRule="exact"/>
              <w:ind w:left="287" w:right="173"/>
              <w:jc w:val="center"/>
              <w:rPr>
                <w:sz w:val="21"/>
              </w:rPr>
            </w:pPr>
            <w:r>
              <w:rPr>
                <w:sz w:val="21"/>
              </w:rPr>
              <w:t xml:space="preserve">项目现场勘察 </w:t>
            </w:r>
          </w:p>
        </w:tc>
        <w:tc>
          <w:tcPr>
            <w:tcW w:w="6657" w:type="dxa"/>
          </w:tcPr>
          <w:p w14:paraId="4CFD21C9">
            <w:pPr>
              <w:pStyle w:val="33"/>
              <w:spacing w:before="78" w:line="262" w:lineRule="exact"/>
              <w:ind w:left="107"/>
              <w:rPr>
                <w:sz w:val="21"/>
              </w:rPr>
            </w:pPr>
            <w:r>
              <w:rPr>
                <w:sz w:val="21"/>
              </w:rPr>
              <w:t xml:space="preserve">不组织 </w:t>
            </w:r>
          </w:p>
        </w:tc>
      </w:tr>
      <w:tr w14:paraId="7AD6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tcPr>
          <w:p w14:paraId="783F1C8E">
            <w:pPr>
              <w:pStyle w:val="33"/>
              <w:spacing w:before="80" w:line="262" w:lineRule="exact"/>
              <w:ind w:right="74"/>
              <w:jc w:val="right"/>
              <w:rPr>
                <w:sz w:val="21"/>
              </w:rPr>
            </w:pPr>
            <w:r>
              <w:rPr>
                <w:sz w:val="21"/>
              </w:rPr>
              <w:t xml:space="preserve">18.  </w:t>
            </w:r>
          </w:p>
        </w:tc>
        <w:tc>
          <w:tcPr>
            <w:tcW w:w="1981" w:type="dxa"/>
          </w:tcPr>
          <w:p w14:paraId="30CDE1A3">
            <w:pPr>
              <w:pStyle w:val="33"/>
              <w:spacing w:before="80" w:line="262" w:lineRule="exact"/>
              <w:ind w:left="287" w:right="173"/>
              <w:jc w:val="center"/>
              <w:rPr>
                <w:sz w:val="21"/>
              </w:rPr>
            </w:pPr>
            <w:r>
              <w:rPr>
                <w:sz w:val="21"/>
              </w:rPr>
              <w:t xml:space="preserve">响应文件有效期 </w:t>
            </w:r>
          </w:p>
        </w:tc>
        <w:tc>
          <w:tcPr>
            <w:tcW w:w="6657" w:type="dxa"/>
          </w:tcPr>
          <w:p w14:paraId="60D54F15">
            <w:pPr>
              <w:pStyle w:val="33"/>
              <w:spacing w:before="80" w:line="262" w:lineRule="exact"/>
              <w:ind w:left="107"/>
              <w:rPr>
                <w:sz w:val="21"/>
              </w:rPr>
            </w:pPr>
            <w:r>
              <w:rPr>
                <w:sz w:val="21"/>
              </w:rPr>
              <w:t>提交首次响应文件截止时间起</w:t>
            </w:r>
            <w:r>
              <w:rPr>
                <w:b/>
                <w:sz w:val="21"/>
              </w:rPr>
              <w:t>九十日历</w:t>
            </w:r>
            <w:r>
              <w:rPr>
                <w:sz w:val="21"/>
              </w:rPr>
              <w:t xml:space="preserve">天 </w:t>
            </w:r>
          </w:p>
        </w:tc>
      </w:tr>
      <w:tr w14:paraId="6A84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0" w:type="dxa"/>
          </w:tcPr>
          <w:p w14:paraId="2022250F">
            <w:pPr>
              <w:pStyle w:val="33"/>
              <w:rPr>
                <w:b/>
                <w:sz w:val="20"/>
              </w:rPr>
            </w:pPr>
          </w:p>
          <w:p w14:paraId="319AE492">
            <w:pPr>
              <w:pStyle w:val="33"/>
              <w:spacing w:before="2"/>
              <w:rPr>
                <w:b/>
                <w:sz w:val="14"/>
              </w:rPr>
            </w:pPr>
          </w:p>
          <w:p w14:paraId="3A529AD2">
            <w:pPr>
              <w:pStyle w:val="33"/>
              <w:ind w:right="74"/>
              <w:jc w:val="right"/>
              <w:rPr>
                <w:sz w:val="21"/>
              </w:rPr>
            </w:pPr>
            <w:r>
              <w:rPr>
                <w:sz w:val="21"/>
              </w:rPr>
              <w:t xml:space="preserve">19.  </w:t>
            </w:r>
          </w:p>
        </w:tc>
        <w:tc>
          <w:tcPr>
            <w:tcW w:w="1981" w:type="dxa"/>
          </w:tcPr>
          <w:p w14:paraId="0A0D59AF">
            <w:pPr>
              <w:pStyle w:val="33"/>
              <w:rPr>
                <w:b/>
                <w:sz w:val="20"/>
              </w:rPr>
            </w:pPr>
          </w:p>
          <w:p w14:paraId="627774E3">
            <w:pPr>
              <w:pStyle w:val="33"/>
              <w:spacing w:before="2"/>
              <w:rPr>
                <w:b/>
                <w:sz w:val="14"/>
              </w:rPr>
            </w:pPr>
          </w:p>
          <w:p w14:paraId="7DBF13D7">
            <w:pPr>
              <w:pStyle w:val="33"/>
              <w:ind w:left="287" w:right="173"/>
              <w:jc w:val="center"/>
              <w:rPr>
                <w:sz w:val="21"/>
              </w:rPr>
            </w:pPr>
            <w:r>
              <w:rPr>
                <w:sz w:val="21"/>
              </w:rPr>
              <w:t xml:space="preserve">成交结果公告 </w:t>
            </w:r>
          </w:p>
        </w:tc>
        <w:tc>
          <w:tcPr>
            <w:tcW w:w="6657" w:type="dxa"/>
          </w:tcPr>
          <w:p w14:paraId="6B0FDEDA">
            <w:pPr>
              <w:pStyle w:val="33"/>
              <w:spacing w:line="360" w:lineRule="exact"/>
              <w:ind w:left="107" w:right="94"/>
              <w:jc w:val="both"/>
              <w:rPr>
                <w:b/>
                <w:sz w:val="21"/>
              </w:rPr>
            </w:pPr>
            <w:r>
              <w:rPr>
                <w:sz w:val="21"/>
              </w:rPr>
              <w:t>《</w:t>
            </w:r>
            <w:r>
              <w:rPr>
                <w:rFonts w:hint="eastAsia"/>
                <w:sz w:val="21"/>
                <w:lang w:eastAsia="zh-CN"/>
              </w:rPr>
              <w:t>新乡市公共资源交易中心</w:t>
            </w:r>
            <w:r>
              <w:rPr>
                <w:sz w:val="21"/>
              </w:rPr>
              <w:t>网》、《河南省电子招标投标公共服务平台》、《河南省政府采购网》媒体发布。</w:t>
            </w:r>
            <w:r>
              <w:rPr>
                <w:b/>
                <w:w w:val="99"/>
                <w:sz w:val="21"/>
              </w:rPr>
              <w:t xml:space="preserve"> </w:t>
            </w:r>
          </w:p>
        </w:tc>
      </w:tr>
      <w:tr w14:paraId="58B3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tcPr>
          <w:p w14:paraId="64F4621B">
            <w:pPr>
              <w:pStyle w:val="33"/>
              <w:spacing w:before="1"/>
              <w:rPr>
                <w:b/>
                <w:sz w:val="20"/>
              </w:rPr>
            </w:pPr>
          </w:p>
          <w:p w14:paraId="277C482A">
            <w:pPr>
              <w:pStyle w:val="33"/>
              <w:ind w:right="74"/>
              <w:jc w:val="right"/>
              <w:rPr>
                <w:sz w:val="21"/>
              </w:rPr>
            </w:pPr>
            <w:r>
              <w:rPr>
                <w:sz w:val="21"/>
              </w:rPr>
              <w:t xml:space="preserve">20.  </w:t>
            </w:r>
          </w:p>
        </w:tc>
        <w:tc>
          <w:tcPr>
            <w:tcW w:w="1981" w:type="dxa"/>
          </w:tcPr>
          <w:p w14:paraId="3A8C0AE7">
            <w:pPr>
              <w:pStyle w:val="33"/>
              <w:spacing w:before="1"/>
              <w:rPr>
                <w:b/>
                <w:sz w:val="20"/>
              </w:rPr>
            </w:pPr>
          </w:p>
          <w:p w14:paraId="1DACB82D">
            <w:pPr>
              <w:pStyle w:val="33"/>
              <w:ind w:left="284" w:right="173"/>
              <w:jc w:val="center"/>
              <w:rPr>
                <w:sz w:val="21"/>
              </w:rPr>
            </w:pPr>
            <w:r>
              <w:rPr>
                <w:sz w:val="21"/>
              </w:rPr>
              <w:t xml:space="preserve">履约保证金 </w:t>
            </w:r>
          </w:p>
        </w:tc>
        <w:tc>
          <w:tcPr>
            <w:tcW w:w="6657" w:type="dxa"/>
          </w:tcPr>
          <w:p w14:paraId="76E118B7">
            <w:pPr>
              <w:pStyle w:val="33"/>
              <w:spacing w:before="91" w:line="262" w:lineRule="exact"/>
              <w:ind w:left="107"/>
              <w:rPr>
                <w:rFonts w:hint="eastAsia" w:eastAsia="宋体"/>
                <w:sz w:val="21"/>
                <w:lang w:eastAsia="zh-CN"/>
              </w:rPr>
            </w:pPr>
            <w:r>
              <w:rPr>
                <w:rFonts w:hint="eastAsia"/>
                <w:sz w:val="21"/>
                <w:lang w:eastAsia="zh-CN"/>
              </w:rPr>
              <w:t>无</w:t>
            </w:r>
          </w:p>
        </w:tc>
      </w:tr>
      <w:tr w14:paraId="750CB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20" w:type="dxa"/>
          </w:tcPr>
          <w:p w14:paraId="4444115A">
            <w:pPr>
              <w:pStyle w:val="33"/>
              <w:spacing w:before="3"/>
              <w:rPr>
                <w:b/>
                <w:sz w:val="21"/>
              </w:rPr>
            </w:pPr>
          </w:p>
          <w:p w14:paraId="04691EE3">
            <w:pPr>
              <w:pStyle w:val="33"/>
              <w:ind w:right="74"/>
              <w:jc w:val="right"/>
              <w:rPr>
                <w:sz w:val="21"/>
              </w:rPr>
            </w:pPr>
            <w:r>
              <w:rPr>
                <w:sz w:val="21"/>
              </w:rPr>
              <w:t xml:space="preserve">21.  </w:t>
            </w:r>
          </w:p>
        </w:tc>
        <w:tc>
          <w:tcPr>
            <w:tcW w:w="1981" w:type="dxa"/>
          </w:tcPr>
          <w:p w14:paraId="66772C1A">
            <w:pPr>
              <w:pStyle w:val="33"/>
              <w:spacing w:before="3"/>
              <w:rPr>
                <w:b/>
                <w:sz w:val="21"/>
              </w:rPr>
            </w:pPr>
          </w:p>
          <w:p w14:paraId="3F6754DF">
            <w:pPr>
              <w:pStyle w:val="33"/>
              <w:ind w:left="287" w:right="173"/>
              <w:jc w:val="center"/>
              <w:rPr>
                <w:sz w:val="21"/>
              </w:rPr>
            </w:pPr>
            <w:r>
              <w:rPr>
                <w:sz w:val="21"/>
              </w:rPr>
              <w:t xml:space="preserve">采购代理服务费 </w:t>
            </w:r>
          </w:p>
        </w:tc>
        <w:tc>
          <w:tcPr>
            <w:tcW w:w="6657" w:type="dxa"/>
          </w:tcPr>
          <w:p w14:paraId="09F6719F">
            <w:pPr>
              <w:pStyle w:val="33"/>
              <w:spacing w:before="1" w:line="360" w:lineRule="atLeast"/>
              <w:ind w:left="107" w:right="93"/>
              <w:rPr>
                <w:sz w:val="21"/>
              </w:rPr>
            </w:pPr>
            <w:r>
              <w:rPr>
                <w:rFonts w:hint="eastAsia"/>
                <w:b/>
                <w:bCs/>
                <w:color w:val="auto"/>
                <w:sz w:val="21"/>
                <w:highlight w:val="none"/>
              </w:rPr>
              <w:t>按照合同约定</w:t>
            </w:r>
            <w:r>
              <w:rPr>
                <w:rFonts w:hint="eastAsia"/>
                <w:b/>
                <w:bCs/>
                <w:color w:val="auto"/>
                <w:sz w:val="21"/>
                <w:highlight w:val="none"/>
                <w:lang w:val="en-US" w:eastAsia="zh-CN"/>
              </w:rPr>
              <w:t>2.6万</w:t>
            </w:r>
            <w:r>
              <w:rPr>
                <w:rFonts w:hint="eastAsia"/>
                <w:b/>
                <w:bCs/>
                <w:color w:val="auto"/>
                <w:sz w:val="21"/>
                <w:highlight w:val="none"/>
              </w:rPr>
              <w:t>元</w:t>
            </w:r>
            <w:r>
              <w:rPr>
                <w:b/>
                <w:bCs/>
                <w:color w:val="auto"/>
                <w:sz w:val="21"/>
                <w:highlight w:val="none"/>
              </w:rPr>
              <w:t xml:space="preserve">，中标供应商领取中标（成交）通知书时向采购代理机构支付。 </w:t>
            </w:r>
          </w:p>
        </w:tc>
      </w:tr>
      <w:tr w14:paraId="4FBA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0" w:hRule="atLeast"/>
        </w:trPr>
        <w:tc>
          <w:tcPr>
            <w:tcW w:w="720" w:type="dxa"/>
          </w:tcPr>
          <w:p w14:paraId="096EABBA">
            <w:pPr>
              <w:pStyle w:val="33"/>
              <w:rPr>
                <w:b/>
                <w:sz w:val="20"/>
              </w:rPr>
            </w:pPr>
          </w:p>
          <w:p w14:paraId="73B0FD1D">
            <w:pPr>
              <w:pStyle w:val="33"/>
              <w:rPr>
                <w:b/>
                <w:sz w:val="20"/>
              </w:rPr>
            </w:pPr>
          </w:p>
          <w:p w14:paraId="451D1931">
            <w:pPr>
              <w:pStyle w:val="33"/>
              <w:spacing w:before="8"/>
              <w:rPr>
                <w:b/>
                <w:sz w:val="20"/>
              </w:rPr>
            </w:pPr>
          </w:p>
          <w:p w14:paraId="59945558">
            <w:pPr>
              <w:pStyle w:val="33"/>
              <w:ind w:right="74"/>
              <w:jc w:val="right"/>
              <w:rPr>
                <w:sz w:val="21"/>
              </w:rPr>
            </w:pPr>
            <w:r>
              <w:rPr>
                <w:sz w:val="21"/>
              </w:rPr>
              <w:t xml:space="preserve">22.  </w:t>
            </w:r>
          </w:p>
        </w:tc>
        <w:tc>
          <w:tcPr>
            <w:tcW w:w="1981" w:type="dxa"/>
          </w:tcPr>
          <w:p w14:paraId="2B9968C5">
            <w:pPr>
              <w:pStyle w:val="33"/>
              <w:rPr>
                <w:b/>
                <w:sz w:val="20"/>
                <w:highlight w:val="yellow"/>
              </w:rPr>
            </w:pPr>
          </w:p>
          <w:p w14:paraId="212F2373">
            <w:pPr>
              <w:pStyle w:val="33"/>
              <w:spacing w:before="7"/>
              <w:rPr>
                <w:b/>
                <w:sz w:val="26"/>
                <w:highlight w:val="yellow"/>
              </w:rPr>
            </w:pPr>
          </w:p>
          <w:p w14:paraId="5D1745E4">
            <w:pPr>
              <w:pStyle w:val="33"/>
              <w:spacing w:before="7"/>
              <w:rPr>
                <w:b/>
                <w:sz w:val="26"/>
                <w:highlight w:val="yellow"/>
              </w:rPr>
            </w:pPr>
          </w:p>
          <w:p w14:paraId="40693802">
            <w:pPr>
              <w:pStyle w:val="33"/>
              <w:spacing w:line="321" w:lineRule="auto"/>
              <w:ind w:left="882" w:right="133" w:hanging="737"/>
              <w:rPr>
                <w:sz w:val="21"/>
                <w:highlight w:val="yellow"/>
              </w:rPr>
            </w:pPr>
            <w:r>
              <w:rPr>
                <w:rFonts w:hint="eastAsia" w:ascii="Calibri" w:hAnsi="Calibri" w:eastAsia="宋体" w:cs="Times New Roman"/>
                <w:kern w:val="2"/>
                <w:sz w:val="21"/>
                <w:szCs w:val="24"/>
                <w:lang w:val="en-US" w:eastAsia="zh-CN" w:bidi="ar-SA"/>
              </w:rPr>
              <w:t xml:space="preserve">中小型企业价格扣除 </w:t>
            </w:r>
          </w:p>
        </w:tc>
        <w:tc>
          <w:tcPr>
            <w:tcW w:w="6657" w:type="dxa"/>
          </w:tcPr>
          <w:p w14:paraId="061BA1B6">
            <w:pPr>
              <w:pStyle w:val="33"/>
              <w:spacing w:line="360" w:lineRule="auto"/>
              <w:ind w:left="107" w:firstLine="420" w:firstLineChars="200"/>
              <w:rPr>
                <w:b/>
                <w:sz w:val="21"/>
                <w:highlight w:val="yellow"/>
              </w:rPr>
            </w:pPr>
            <w:r>
              <w:rPr>
                <w:rFonts w:hint="eastAsia" w:ascii="Calibri" w:hAnsi="Calibri" w:eastAsia="宋体" w:cs="Times New Roman"/>
                <w:kern w:val="2"/>
                <w:sz w:val="21"/>
                <w:szCs w:val="24"/>
                <w:lang w:val="en-US" w:eastAsia="zh-CN" w:bidi="ar-SA"/>
              </w:rPr>
              <w:t>本项目专门面向中小企业采购。采购标的对应的中小企业划分标准所属行业：根据工信部联企业[2011]300 号文的规定，本项目对应的中小企业划分标准所属行业参照投标投标人须知前附表。 残疾人福利性单位、监狱企业视同小型、微型企业。 关于投标报价评分中给予小微企业优惠的说明：专门面向中小企业采购的项目或者采购包，不再执行价格评审优惠的扶持政策。</w:t>
            </w:r>
          </w:p>
        </w:tc>
      </w:tr>
      <w:tr w14:paraId="10D7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0" w:type="dxa"/>
          </w:tcPr>
          <w:p w14:paraId="4F6C3385">
            <w:pPr>
              <w:pStyle w:val="33"/>
              <w:spacing w:before="128"/>
              <w:ind w:right="74"/>
              <w:jc w:val="right"/>
              <w:rPr>
                <w:sz w:val="21"/>
              </w:rPr>
            </w:pPr>
            <w:r>
              <w:rPr>
                <w:sz w:val="21"/>
              </w:rPr>
              <w:t xml:space="preserve">23.  </w:t>
            </w:r>
          </w:p>
        </w:tc>
        <w:tc>
          <w:tcPr>
            <w:tcW w:w="1981" w:type="dxa"/>
          </w:tcPr>
          <w:p w14:paraId="0A622E35">
            <w:pPr>
              <w:pStyle w:val="33"/>
              <w:spacing w:before="128"/>
              <w:ind w:right="454"/>
              <w:jc w:val="right"/>
              <w:rPr>
                <w:sz w:val="21"/>
              </w:rPr>
            </w:pPr>
            <w:r>
              <w:rPr>
                <w:sz w:val="21"/>
              </w:rPr>
              <w:t xml:space="preserve">监督部门 </w:t>
            </w:r>
          </w:p>
        </w:tc>
        <w:tc>
          <w:tcPr>
            <w:tcW w:w="6657" w:type="dxa"/>
          </w:tcPr>
          <w:p w14:paraId="62A5BFE6">
            <w:pPr>
              <w:pStyle w:val="33"/>
              <w:spacing w:before="97"/>
              <w:ind w:left="107"/>
              <w:rPr>
                <w:sz w:val="21"/>
              </w:rPr>
            </w:pPr>
            <w:r>
              <w:rPr>
                <w:rFonts w:hint="eastAsia"/>
                <w:sz w:val="21"/>
                <w:lang w:eastAsia="zh-CN"/>
              </w:rPr>
              <w:t>原阳县</w:t>
            </w:r>
            <w:r>
              <w:rPr>
                <w:rFonts w:hint="eastAsia"/>
                <w:sz w:val="21"/>
              </w:rPr>
              <w:t>财政局</w:t>
            </w:r>
          </w:p>
        </w:tc>
      </w:tr>
      <w:tr w14:paraId="388B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20" w:type="dxa"/>
          </w:tcPr>
          <w:p w14:paraId="473A69ED">
            <w:pPr>
              <w:pStyle w:val="33"/>
              <w:rPr>
                <w:b/>
                <w:sz w:val="20"/>
              </w:rPr>
            </w:pPr>
          </w:p>
          <w:p w14:paraId="18A88DFB">
            <w:pPr>
              <w:pStyle w:val="33"/>
              <w:rPr>
                <w:b/>
                <w:sz w:val="20"/>
              </w:rPr>
            </w:pPr>
          </w:p>
          <w:p w14:paraId="0875C55C">
            <w:pPr>
              <w:pStyle w:val="33"/>
              <w:spacing w:before="11"/>
              <w:rPr>
                <w:b/>
                <w:sz w:val="15"/>
              </w:rPr>
            </w:pPr>
          </w:p>
          <w:p w14:paraId="77BB698A">
            <w:pPr>
              <w:pStyle w:val="33"/>
              <w:ind w:right="74"/>
              <w:jc w:val="right"/>
              <w:rPr>
                <w:sz w:val="21"/>
              </w:rPr>
            </w:pPr>
            <w:r>
              <w:rPr>
                <w:sz w:val="21"/>
              </w:rPr>
              <w:t xml:space="preserve">24.  </w:t>
            </w:r>
          </w:p>
        </w:tc>
        <w:tc>
          <w:tcPr>
            <w:tcW w:w="1981" w:type="dxa"/>
          </w:tcPr>
          <w:p w14:paraId="7FC738FA">
            <w:pPr>
              <w:pStyle w:val="33"/>
              <w:rPr>
                <w:b/>
                <w:sz w:val="20"/>
              </w:rPr>
            </w:pPr>
          </w:p>
          <w:p w14:paraId="3B9C94B4">
            <w:pPr>
              <w:pStyle w:val="33"/>
              <w:spacing w:before="7"/>
              <w:rPr>
                <w:b/>
              </w:rPr>
            </w:pPr>
          </w:p>
          <w:p w14:paraId="0D47F57A">
            <w:pPr>
              <w:pStyle w:val="33"/>
              <w:spacing w:line="244" w:lineRule="auto"/>
              <w:ind w:left="107" w:right="96"/>
              <w:rPr>
                <w:sz w:val="21"/>
              </w:rPr>
            </w:pPr>
            <w:r>
              <w:rPr>
                <w:sz w:val="21"/>
              </w:rPr>
              <w:t xml:space="preserve">有关信用记录查询问题 </w:t>
            </w:r>
          </w:p>
        </w:tc>
        <w:tc>
          <w:tcPr>
            <w:tcW w:w="6657" w:type="dxa"/>
          </w:tcPr>
          <w:p w14:paraId="5D3981ED">
            <w:pPr>
              <w:pStyle w:val="33"/>
              <w:keepNext w:val="0"/>
              <w:keepLines w:val="0"/>
              <w:pageBreakBefore w:val="0"/>
              <w:widowControl w:val="0"/>
              <w:kinsoku/>
              <w:wordWrap/>
              <w:overflowPunct/>
              <w:topLinePunct w:val="0"/>
              <w:autoSpaceDE w:val="0"/>
              <w:autoSpaceDN w:val="0"/>
              <w:bidi w:val="0"/>
              <w:adjustRightInd/>
              <w:snapToGrid/>
              <w:spacing w:line="440" w:lineRule="exact"/>
              <w:ind w:left="0" w:right="0" w:firstLine="0"/>
              <w:jc w:val="both"/>
              <w:textAlignment w:val="auto"/>
              <w:rPr>
                <w:b/>
                <w:sz w:val="21"/>
              </w:rPr>
            </w:pPr>
            <w:r>
              <w:rPr>
                <w:b/>
                <w:spacing w:val="5"/>
                <w:sz w:val="21"/>
              </w:rPr>
              <w:t>根据《关于在政府采购活动中查询及使用信用记录有关问题的通知》(财库[2016]125</w:t>
            </w:r>
            <w:r>
              <w:rPr>
                <w:b/>
                <w:sz w:val="21"/>
              </w:rPr>
              <w:t xml:space="preserve"> 号)和豫财购【2016】15</w:t>
            </w:r>
            <w:r>
              <w:rPr>
                <w:b/>
                <w:spacing w:val="-2"/>
                <w:sz w:val="21"/>
              </w:rPr>
              <w:t xml:space="preserve"> 号的规定，对列入失信</w:t>
            </w:r>
            <w:r>
              <w:rPr>
                <w:b/>
                <w:sz w:val="21"/>
              </w:rPr>
              <w:t>被执行人、</w:t>
            </w:r>
            <w:r>
              <w:rPr>
                <w:rFonts w:ascii="宋体" w:hAnsi="宋体" w:eastAsia="宋体" w:cs="宋体"/>
                <w:b/>
                <w:sz w:val="21"/>
              </w:rPr>
              <w:t>重大税收违法</w:t>
            </w:r>
            <w:r>
              <w:rPr>
                <w:rFonts w:hint="eastAsia" w:ascii="宋体" w:hAnsi="宋体" w:eastAsia="宋体" w:cs="宋体"/>
                <w:b/>
                <w:sz w:val="21"/>
                <w:lang w:eastAsia="zh-CN"/>
              </w:rPr>
              <w:t>失信主体</w:t>
            </w:r>
            <w:r>
              <w:rPr>
                <w:rFonts w:ascii="宋体" w:hAnsi="宋体" w:eastAsia="宋体" w:cs="宋体"/>
                <w:b/>
                <w:sz w:val="21"/>
              </w:rPr>
              <w:t>、</w:t>
            </w:r>
            <w:r>
              <w:rPr>
                <w:b/>
                <w:sz w:val="21"/>
              </w:rPr>
              <w:t>政府采购严重违法失信行为记录名单的供应商，拒绝参与本项目采购活动；【查询渠道：“信</w:t>
            </w:r>
            <w:r>
              <w:rPr>
                <w:b/>
                <w:spacing w:val="22"/>
                <w:sz w:val="21"/>
              </w:rPr>
              <w:t>用中国” 网站</w:t>
            </w:r>
            <w:r>
              <w:rPr>
                <w:b/>
                <w:spacing w:val="12"/>
                <w:sz w:val="21"/>
              </w:rPr>
              <w:t>、 中国政府采购网</w:t>
            </w:r>
            <w:r>
              <w:rPr>
                <w:b/>
                <w:sz w:val="21"/>
              </w:rPr>
              <w:t>，提供网站的查询截图】</w:t>
            </w:r>
            <w:r>
              <w:rPr>
                <w:b/>
                <w:w w:val="99"/>
                <w:sz w:val="21"/>
              </w:rPr>
              <w:t xml:space="preserve"> </w:t>
            </w:r>
          </w:p>
        </w:tc>
      </w:tr>
      <w:tr w14:paraId="359E3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720" w:type="dxa"/>
          </w:tcPr>
          <w:p w14:paraId="112071D2">
            <w:pPr>
              <w:pStyle w:val="33"/>
              <w:rPr>
                <w:b/>
                <w:sz w:val="20"/>
              </w:rPr>
            </w:pPr>
          </w:p>
          <w:p w14:paraId="4C8A0A96">
            <w:pPr>
              <w:pStyle w:val="33"/>
              <w:rPr>
                <w:b/>
                <w:sz w:val="20"/>
              </w:rPr>
            </w:pPr>
          </w:p>
          <w:p w14:paraId="4CEF6D73">
            <w:pPr>
              <w:pStyle w:val="33"/>
              <w:rPr>
                <w:b/>
                <w:sz w:val="20"/>
              </w:rPr>
            </w:pPr>
          </w:p>
          <w:p w14:paraId="42E24615">
            <w:pPr>
              <w:pStyle w:val="33"/>
              <w:rPr>
                <w:b/>
                <w:sz w:val="20"/>
              </w:rPr>
            </w:pPr>
          </w:p>
          <w:p w14:paraId="357BEF8B">
            <w:pPr>
              <w:pStyle w:val="33"/>
              <w:spacing w:before="133"/>
              <w:ind w:right="74"/>
              <w:jc w:val="right"/>
              <w:rPr>
                <w:sz w:val="21"/>
              </w:rPr>
            </w:pPr>
            <w:r>
              <w:rPr>
                <w:sz w:val="21"/>
              </w:rPr>
              <w:t xml:space="preserve">25.  </w:t>
            </w:r>
          </w:p>
        </w:tc>
        <w:tc>
          <w:tcPr>
            <w:tcW w:w="1981" w:type="dxa"/>
          </w:tcPr>
          <w:p w14:paraId="68F4023B">
            <w:pPr>
              <w:pStyle w:val="33"/>
              <w:rPr>
                <w:b/>
                <w:sz w:val="20"/>
              </w:rPr>
            </w:pPr>
          </w:p>
          <w:p w14:paraId="16EDDB2C">
            <w:pPr>
              <w:pStyle w:val="33"/>
              <w:rPr>
                <w:b/>
                <w:sz w:val="20"/>
              </w:rPr>
            </w:pPr>
          </w:p>
          <w:p w14:paraId="59C6D4F1">
            <w:pPr>
              <w:pStyle w:val="33"/>
              <w:rPr>
                <w:b/>
                <w:sz w:val="20"/>
              </w:rPr>
            </w:pPr>
          </w:p>
          <w:p w14:paraId="0130B767">
            <w:pPr>
              <w:pStyle w:val="33"/>
              <w:spacing w:before="4"/>
              <w:rPr>
                <w:b/>
                <w:sz w:val="16"/>
              </w:rPr>
            </w:pPr>
          </w:p>
          <w:p w14:paraId="3BCA89C9">
            <w:pPr>
              <w:pStyle w:val="33"/>
              <w:spacing w:line="321" w:lineRule="auto"/>
              <w:ind w:left="777" w:right="663"/>
              <w:jc w:val="center"/>
              <w:rPr>
                <w:b/>
                <w:sz w:val="21"/>
              </w:rPr>
            </w:pPr>
            <w:r>
              <w:rPr>
                <w:b/>
                <w:sz w:val="21"/>
              </w:rPr>
              <w:t>注意事项</w:t>
            </w:r>
            <w:r>
              <w:rPr>
                <w:b/>
                <w:w w:val="99"/>
                <w:sz w:val="21"/>
              </w:rPr>
              <w:t xml:space="preserve"> </w:t>
            </w:r>
          </w:p>
        </w:tc>
        <w:tc>
          <w:tcPr>
            <w:tcW w:w="6657" w:type="dxa"/>
          </w:tcPr>
          <w:p w14:paraId="37ED5B8F">
            <w:pPr>
              <w:pStyle w:val="33"/>
              <w:spacing w:before="78" w:line="321" w:lineRule="auto"/>
              <w:ind w:left="107" w:right="96"/>
              <w:jc w:val="both"/>
              <w:rPr>
                <w:b/>
                <w:sz w:val="21"/>
              </w:rPr>
            </w:pPr>
            <w:r>
              <w:rPr>
                <w:b/>
                <w:sz w:val="21"/>
              </w:rPr>
              <w:t>1、因</w:t>
            </w:r>
            <w:r>
              <w:rPr>
                <w:rFonts w:hint="eastAsia"/>
                <w:b/>
                <w:sz w:val="21"/>
                <w:lang w:eastAsia="zh-CN"/>
              </w:rPr>
              <w:t>新乡市公共资源交易中心</w:t>
            </w:r>
            <w:r>
              <w:rPr>
                <w:b/>
                <w:sz w:val="21"/>
              </w:rPr>
              <w:t>电子交易平台在响应文件递交截止前具有保密性，供应商须自行查看项目进展、变更通知、澄清及回复，因供应商未及时查看而造成的后果由供应商自负。</w:t>
            </w:r>
            <w:r>
              <w:rPr>
                <w:b/>
                <w:w w:val="99"/>
                <w:sz w:val="21"/>
              </w:rPr>
              <w:t xml:space="preserve"> </w:t>
            </w:r>
          </w:p>
          <w:p w14:paraId="6D3C5266">
            <w:pPr>
              <w:pStyle w:val="33"/>
              <w:spacing w:line="321" w:lineRule="auto"/>
              <w:ind w:left="107" w:right="96"/>
              <w:jc w:val="both"/>
              <w:rPr>
                <w:b/>
                <w:sz w:val="21"/>
              </w:rPr>
            </w:pPr>
            <w:r>
              <w:rPr>
                <w:b/>
                <w:sz w:val="21"/>
              </w:rPr>
              <w:t>2、本次磋商项目实行电子开标、电子评标，供应商需要制作加密电子响应文件（*.xxTF 格式）。</w:t>
            </w:r>
            <w:r>
              <w:rPr>
                <w:b/>
                <w:w w:val="99"/>
                <w:sz w:val="21"/>
              </w:rPr>
              <w:t xml:space="preserve"> </w:t>
            </w:r>
          </w:p>
          <w:p w14:paraId="43F513FA">
            <w:pPr>
              <w:pStyle w:val="33"/>
              <w:spacing w:line="268" w:lineRule="exact"/>
              <w:ind w:left="107"/>
              <w:rPr>
                <w:b/>
                <w:sz w:val="21"/>
              </w:rPr>
            </w:pPr>
            <w:r>
              <w:rPr>
                <w:b/>
                <w:sz w:val="21"/>
              </w:rPr>
              <w:t>3、磋商公告同为本次磋商通知书的组成部分。</w:t>
            </w:r>
            <w:r>
              <w:rPr>
                <w:b/>
                <w:w w:val="99"/>
                <w:sz w:val="21"/>
              </w:rPr>
              <w:t xml:space="preserve"> </w:t>
            </w:r>
          </w:p>
          <w:p w14:paraId="69A2A2C2">
            <w:pPr>
              <w:pStyle w:val="33"/>
              <w:spacing w:before="89" w:line="262" w:lineRule="exact"/>
              <w:ind w:left="107"/>
              <w:rPr>
                <w:b/>
                <w:sz w:val="21"/>
              </w:rPr>
            </w:pPr>
            <w:r>
              <w:rPr>
                <w:b/>
                <w:sz w:val="21"/>
              </w:rPr>
              <w:t>4、CA 数字证书应保证在开标当日有效且能正常使用。</w:t>
            </w:r>
            <w:r>
              <w:rPr>
                <w:b/>
                <w:w w:val="99"/>
                <w:sz w:val="21"/>
              </w:rPr>
              <w:t xml:space="preserve"> </w:t>
            </w:r>
          </w:p>
        </w:tc>
      </w:tr>
      <w:tr w14:paraId="63D01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20" w:type="dxa"/>
          </w:tcPr>
          <w:p w14:paraId="3D2A56A1">
            <w:pPr>
              <w:pStyle w:val="33"/>
              <w:rPr>
                <w:b/>
                <w:sz w:val="24"/>
              </w:rPr>
            </w:pPr>
          </w:p>
          <w:p w14:paraId="4CD83462">
            <w:pPr>
              <w:pStyle w:val="33"/>
              <w:ind w:right="74"/>
              <w:jc w:val="right"/>
              <w:rPr>
                <w:sz w:val="21"/>
              </w:rPr>
            </w:pPr>
            <w:r>
              <w:rPr>
                <w:sz w:val="21"/>
              </w:rPr>
              <w:t xml:space="preserve">26.  </w:t>
            </w:r>
          </w:p>
        </w:tc>
        <w:tc>
          <w:tcPr>
            <w:tcW w:w="1981" w:type="dxa"/>
          </w:tcPr>
          <w:p w14:paraId="39C9F851">
            <w:pPr>
              <w:pStyle w:val="33"/>
              <w:rPr>
                <w:b/>
                <w:sz w:val="24"/>
              </w:rPr>
            </w:pPr>
          </w:p>
          <w:p w14:paraId="13F786BA">
            <w:pPr>
              <w:pStyle w:val="33"/>
              <w:ind w:right="452"/>
              <w:jc w:val="right"/>
              <w:rPr>
                <w:sz w:val="21"/>
              </w:rPr>
            </w:pPr>
            <w:r>
              <w:rPr>
                <w:b/>
                <w:sz w:val="21"/>
              </w:rPr>
              <w:t>特别注意</w:t>
            </w:r>
            <w:r>
              <w:rPr>
                <w:sz w:val="21"/>
              </w:rPr>
              <w:t xml:space="preserve"> </w:t>
            </w:r>
          </w:p>
        </w:tc>
        <w:tc>
          <w:tcPr>
            <w:tcW w:w="6657" w:type="dxa"/>
            <w:vAlign w:val="center"/>
          </w:tcPr>
          <w:p w14:paraId="7C6CCA18">
            <w:pPr>
              <w:pStyle w:val="33"/>
              <w:keepNext w:val="0"/>
              <w:keepLines w:val="0"/>
              <w:pageBreakBefore w:val="0"/>
              <w:widowControl w:val="0"/>
              <w:kinsoku/>
              <w:wordWrap/>
              <w:overflowPunct/>
              <w:topLinePunct w:val="0"/>
              <w:autoSpaceDE w:val="0"/>
              <w:autoSpaceDN w:val="0"/>
              <w:bidi w:val="0"/>
              <w:adjustRightInd/>
              <w:snapToGrid/>
              <w:spacing w:line="440" w:lineRule="exact"/>
              <w:ind w:left="0"/>
              <w:jc w:val="both"/>
              <w:textAlignment w:val="auto"/>
              <w:rPr>
                <w:b/>
                <w:sz w:val="21"/>
              </w:rPr>
            </w:pPr>
            <w:r>
              <w:rPr>
                <w:b/>
                <w:sz w:val="21"/>
              </w:rPr>
              <w:t>付款方式：</w:t>
            </w:r>
            <w:r>
              <w:rPr>
                <w:rFonts w:hint="eastAsia" w:ascii="宋体" w:hAnsi="宋体" w:eastAsia="宋体" w:cs="宋体"/>
                <w:b/>
                <w:bCs/>
                <w:color w:val="auto"/>
                <w:sz w:val="21"/>
                <w:szCs w:val="21"/>
                <w:highlight w:val="none"/>
                <w:lang w:val="en-US" w:eastAsia="zh-CN"/>
              </w:rPr>
              <w:t>签订合同后设备进场支付总合同金额的30%，</w:t>
            </w:r>
            <w:r>
              <w:rPr>
                <w:rFonts w:hint="eastAsia" w:cs="宋体"/>
                <w:b/>
                <w:bCs/>
                <w:color w:val="auto"/>
                <w:sz w:val="21"/>
                <w:szCs w:val="21"/>
                <w:highlight w:val="none"/>
                <w:lang w:val="en-US" w:eastAsia="zh-CN"/>
              </w:rPr>
              <w:t>工程量完成至清单的60%</w:t>
            </w:r>
            <w:r>
              <w:rPr>
                <w:rFonts w:hint="eastAsia" w:ascii="宋体" w:hAnsi="宋体" w:eastAsia="宋体" w:cs="宋体"/>
                <w:b/>
                <w:bCs/>
                <w:color w:val="auto"/>
                <w:sz w:val="21"/>
                <w:szCs w:val="21"/>
                <w:highlight w:val="none"/>
                <w:lang w:val="en-US" w:eastAsia="zh-CN"/>
              </w:rPr>
              <w:t>支付至合同金额的60%，</w:t>
            </w:r>
            <w:r>
              <w:rPr>
                <w:rFonts w:hint="eastAsia" w:ascii="宋体" w:hAnsi="宋体" w:eastAsia="宋体" w:cs="宋体"/>
                <w:b/>
                <w:bCs/>
                <w:color w:val="auto"/>
                <w:sz w:val="21"/>
                <w:szCs w:val="21"/>
                <w:highlight w:val="none"/>
                <w:lang w:eastAsia="zh-CN"/>
              </w:rPr>
              <w:t>工</w:t>
            </w:r>
            <w:r>
              <w:rPr>
                <w:rFonts w:hint="eastAsia"/>
                <w:b/>
                <w:bCs/>
                <w:color w:val="auto"/>
                <w:sz w:val="21"/>
                <w:szCs w:val="21"/>
                <w:highlight w:val="none"/>
                <w:lang w:eastAsia="zh-CN"/>
              </w:rPr>
              <w:t>程完工验收合格后支付至合同价款的80%，经审计部门出具审计报告后付款至审计价款的97%，剩余3%质保期满后付清。</w:t>
            </w:r>
          </w:p>
        </w:tc>
      </w:tr>
      <w:tr w14:paraId="27532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720" w:type="dxa"/>
            <w:vAlign w:val="top"/>
          </w:tcPr>
          <w:p w14:paraId="64ABBE38">
            <w:pPr>
              <w:pStyle w:val="33"/>
              <w:rPr>
                <w:b/>
                <w:sz w:val="20"/>
              </w:rPr>
            </w:pPr>
          </w:p>
          <w:p w14:paraId="606817A5">
            <w:pPr>
              <w:pStyle w:val="33"/>
              <w:rPr>
                <w:b/>
                <w:sz w:val="20"/>
              </w:rPr>
            </w:pPr>
          </w:p>
          <w:p w14:paraId="70A3E217">
            <w:pPr>
              <w:pStyle w:val="33"/>
              <w:rPr>
                <w:b/>
                <w:sz w:val="20"/>
              </w:rPr>
            </w:pPr>
          </w:p>
          <w:p w14:paraId="0C1005C3">
            <w:pPr>
              <w:pStyle w:val="33"/>
              <w:rPr>
                <w:b/>
                <w:sz w:val="20"/>
              </w:rPr>
            </w:pPr>
          </w:p>
          <w:p w14:paraId="7E58DFDD">
            <w:pPr>
              <w:pStyle w:val="33"/>
              <w:rPr>
                <w:b/>
                <w:sz w:val="20"/>
              </w:rPr>
            </w:pPr>
          </w:p>
          <w:p w14:paraId="1D9E1AED">
            <w:pPr>
              <w:pStyle w:val="33"/>
              <w:rPr>
                <w:b/>
                <w:sz w:val="20"/>
              </w:rPr>
            </w:pPr>
          </w:p>
          <w:p w14:paraId="341C4A36">
            <w:pPr>
              <w:pStyle w:val="33"/>
              <w:rPr>
                <w:b/>
                <w:sz w:val="20"/>
              </w:rPr>
            </w:pPr>
          </w:p>
          <w:p w14:paraId="4A659E7B">
            <w:pPr>
              <w:pStyle w:val="33"/>
              <w:spacing w:before="10"/>
              <w:rPr>
                <w:b/>
                <w:sz w:val="23"/>
              </w:rPr>
            </w:pPr>
          </w:p>
          <w:p w14:paraId="1DD5C185">
            <w:pPr>
              <w:pStyle w:val="33"/>
              <w:ind w:right="74" w:rightChars="0"/>
              <w:jc w:val="right"/>
              <w:rPr>
                <w:sz w:val="21"/>
              </w:rPr>
            </w:pPr>
            <w:r>
              <w:rPr>
                <w:sz w:val="21"/>
              </w:rPr>
              <w:t xml:space="preserve">27.  </w:t>
            </w:r>
          </w:p>
        </w:tc>
        <w:tc>
          <w:tcPr>
            <w:tcW w:w="1981" w:type="dxa"/>
            <w:vAlign w:val="top"/>
          </w:tcPr>
          <w:p w14:paraId="5A48F3AB">
            <w:pPr>
              <w:pStyle w:val="33"/>
              <w:rPr>
                <w:b/>
                <w:sz w:val="20"/>
              </w:rPr>
            </w:pPr>
          </w:p>
          <w:p w14:paraId="04F69678">
            <w:pPr>
              <w:pStyle w:val="33"/>
              <w:rPr>
                <w:b/>
                <w:sz w:val="20"/>
              </w:rPr>
            </w:pPr>
          </w:p>
          <w:p w14:paraId="11600EE3">
            <w:pPr>
              <w:pStyle w:val="33"/>
              <w:rPr>
                <w:b/>
                <w:sz w:val="20"/>
              </w:rPr>
            </w:pPr>
          </w:p>
          <w:p w14:paraId="786C7AEC">
            <w:pPr>
              <w:pStyle w:val="33"/>
              <w:rPr>
                <w:b/>
                <w:sz w:val="20"/>
              </w:rPr>
            </w:pPr>
          </w:p>
          <w:p w14:paraId="2960F17D">
            <w:pPr>
              <w:pStyle w:val="33"/>
              <w:rPr>
                <w:b/>
                <w:sz w:val="20"/>
              </w:rPr>
            </w:pPr>
          </w:p>
          <w:p w14:paraId="1A422F39">
            <w:pPr>
              <w:pStyle w:val="33"/>
              <w:rPr>
                <w:b/>
                <w:sz w:val="20"/>
              </w:rPr>
            </w:pPr>
          </w:p>
          <w:p w14:paraId="5B7266D5">
            <w:pPr>
              <w:pStyle w:val="33"/>
              <w:rPr>
                <w:b/>
                <w:sz w:val="20"/>
              </w:rPr>
            </w:pPr>
          </w:p>
          <w:p w14:paraId="02727A47">
            <w:pPr>
              <w:pStyle w:val="33"/>
              <w:spacing w:before="9"/>
              <w:rPr>
                <w:b/>
                <w:sz w:val="25"/>
              </w:rPr>
            </w:pPr>
          </w:p>
          <w:p w14:paraId="5DB653B0">
            <w:pPr>
              <w:pStyle w:val="33"/>
              <w:ind w:right="454" w:rightChars="0"/>
              <w:jc w:val="right"/>
              <w:rPr>
                <w:b/>
                <w:sz w:val="21"/>
              </w:rPr>
            </w:pPr>
            <w:r>
              <w:rPr>
                <w:sz w:val="21"/>
              </w:rPr>
              <w:t>特别要求</w:t>
            </w:r>
            <w:r>
              <w:rPr>
                <w:b/>
                <w:w w:val="99"/>
                <w:sz w:val="21"/>
              </w:rPr>
              <w:t xml:space="preserve"> </w:t>
            </w:r>
          </w:p>
        </w:tc>
        <w:tc>
          <w:tcPr>
            <w:tcW w:w="6657" w:type="dxa"/>
            <w:vAlign w:val="top"/>
          </w:tcPr>
          <w:p w14:paraId="70C1CA66">
            <w:pPr>
              <w:pStyle w:val="33"/>
              <w:numPr>
                <w:ilvl w:val="0"/>
                <w:numId w:val="7"/>
              </w:numPr>
              <w:tabs>
                <w:tab w:val="left" w:pos="426"/>
              </w:tabs>
              <w:spacing w:before="111" w:line="357" w:lineRule="auto"/>
              <w:ind w:right="128" w:firstLine="0"/>
              <w:jc w:val="both"/>
              <w:rPr>
                <w:sz w:val="21"/>
              </w:rPr>
            </w:pPr>
            <w:r>
              <w:rPr>
                <w:spacing w:val="-3"/>
                <w:sz w:val="21"/>
              </w:rPr>
              <w:t>本项目涉及节能产品的按照“财政部 发展改革委 生态环境部市场监管总局 关于调整优化节能产品、环境标志产品政府采购执行机制的通知”（财库〔</w:t>
            </w:r>
            <w:r>
              <w:rPr>
                <w:sz w:val="21"/>
              </w:rPr>
              <w:t>2019〕</w:t>
            </w:r>
            <w:r>
              <w:rPr>
                <w:spacing w:val="-3"/>
                <w:sz w:val="21"/>
              </w:rPr>
              <w:t>9</w:t>
            </w:r>
            <w:r>
              <w:rPr>
                <w:spacing w:val="-1"/>
                <w:sz w:val="21"/>
              </w:rPr>
              <w:t>号</w:t>
            </w:r>
            <w:r>
              <w:rPr>
                <w:sz w:val="21"/>
              </w:rPr>
              <w:t>）</w:t>
            </w:r>
            <w:r>
              <w:rPr>
                <w:spacing w:val="-3"/>
                <w:sz w:val="21"/>
              </w:rPr>
              <w:t>执行。</w:t>
            </w:r>
            <w:r>
              <w:rPr>
                <w:sz w:val="21"/>
              </w:rPr>
              <w:t xml:space="preserve"> </w:t>
            </w:r>
          </w:p>
          <w:p w14:paraId="52583D1A">
            <w:pPr>
              <w:pStyle w:val="33"/>
              <w:numPr>
                <w:ilvl w:val="0"/>
                <w:numId w:val="7"/>
              </w:numPr>
              <w:tabs>
                <w:tab w:val="left" w:pos="426"/>
              </w:tabs>
              <w:spacing w:line="357" w:lineRule="auto"/>
              <w:ind w:right="128" w:firstLine="0"/>
              <w:rPr>
                <w:sz w:val="21"/>
              </w:rPr>
            </w:pPr>
            <w:r>
              <w:rPr>
                <w:spacing w:val="-3"/>
                <w:sz w:val="21"/>
              </w:rPr>
              <w:t>除磋商文件中特别约定可以投报进口产品外，其他货物均不得投报进口产品（进口产品是指通过中国海关报关验收进入中国境内且产自关境外的产品，包括已进入中国境内的进口产品</w:t>
            </w:r>
            <w:r>
              <w:rPr>
                <w:sz w:val="21"/>
              </w:rPr>
              <w:t>）</w:t>
            </w:r>
            <w:r>
              <w:rPr>
                <w:spacing w:val="-3"/>
                <w:sz w:val="21"/>
              </w:rPr>
              <w:t>，报价供应商提供的产品</w:t>
            </w:r>
            <w:r>
              <w:rPr>
                <w:sz w:val="21"/>
              </w:rPr>
              <w:t>（</w:t>
            </w:r>
            <w:r>
              <w:rPr>
                <w:spacing w:val="-2"/>
                <w:sz w:val="21"/>
              </w:rPr>
              <w:t>设备</w:t>
            </w:r>
            <w:r>
              <w:rPr>
                <w:spacing w:val="-3"/>
                <w:sz w:val="21"/>
              </w:rPr>
              <w:t>）必须是在中国境内生产的产品。</w:t>
            </w:r>
            <w:r>
              <w:rPr>
                <w:sz w:val="21"/>
              </w:rPr>
              <w:t xml:space="preserve"> </w:t>
            </w:r>
          </w:p>
          <w:p w14:paraId="35E5F65D">
            <w:pPr>
              <w:pStyle w:val="33"/>
              <w:numPr>
                <w:ilvl w:val="0"/>
                <w:numId w:val="7"/>
              </w:numPr>
              <w:tabs>
                <w:tab w:val="left" w:pos="426"/>
              </w:tabs>
              <w:spacing w:line="357" w:lineRule="auto"/>
              <w:ind w:right="128" w:firstLine="0"/>
              <w:rPr>
                <w:spacing w:val="-3"/>
                <w:sz w:val="21"/>
              </w:rPr>
            </w:pPr>
            <w:r>
              <w:rPr>
                <w:spacing w:val="-3"/>
                <w:sz w:val="21"/>
              </w:rPr>
              <w:t>根据国家有关信息安全产品实施政府采购的规定，本项目如涉及以</w:t>
            </w:r>
            <w:r>
              <w:rPr>
                <w:spacing w:val="-20"/>
                <w:sz w:val="21"/>
              </w:rPr>
              <w:t xml:space="preserve">下 </w:t>
            </w:r>
            <w:r>
              <w:rPr>
                <w:sz w:val="21"/>
              </w:rPr>
              <w:t>13</w:t>
            </w:r>
            <w:r>
              <w:rPr>
                <w:spacing w:val="-8"/>
                <w:sz w:val="21"/>
              </w:rPr>
              <w:t xml:space="preserve"> 类信息安全产品的，报价供应商均应投报经国家认证的信息安全产品，13 类信息安全产品包</w:t>
            </w:r>
            <w:r>
              <w:rPr>
                <w:spacing w:val="-3"/>
                <w:sz w:val="21"/>
              </w:rPr>
              <w:t>括：防火墙、网络安全隔离卡与线路选择</w:t>
            </w:r>
          </w:p>
          <w:p w14:paraId="1F4199D7">
            <w:pPr>
              <w:pStyle w:val="33"/>
              <w:numPr>
                <w:ilvl w:val="0"/>
                <w:numId w:val="7"/>
              </w:numPr>
              <w:tabs>
                <w:tab w:val="left" w:pos="426"/>
              </w:tabs>
              <w:spacing w:line="357" w:lineRule="auto"/>
              <w:ind w:left="107" w:leftChars="0" w:right="128" w:rightChars="0" w:firstLine="0" w:firstLineChars="0"/>
              <w:rPr>
                <w:b/>
                <w:sz w:val="21"/>
              </w:rPr>
            </w:pPr>
            <w:r>
              <w:rPr>
                <w:spacing w:val="-3"/>
                <w:sz w:val="21"/>
              </w:rPr>
              <w:t xml:space="preserve">安全隔离与信息交换、安全路由器、智能卡 COS、数据备份与恢复、安全操作系统、安全数据库系统、反垃圾邮件、入侵检测系统、网络脆弱性扫描、安全审计、网站恢复等。 </w:t>
            </w:r>
          </w:p>
        </w:tc>
      </w:tr>
      <w:tr w14:paraId="75F0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20" w:type="dxa"/>
            <w:vAlign w:val="center"/>
          </w:tcPr>
          <w:p w14:paraId="615DC995">
            <w:pPr>
              <w:pStyle w:val="33"/>
              <w:spacing w:before="1"/>
              <w:jc w:val="center"/>
              <w:rPr>
                <w:b/>
                <w:sz w:val="23"/>
              </w:rPr>
            </w:pPr>
          </w:p>
          <w:p w14:paraId="6B732E89">
            <w:pPr>
              <w:pStyle w:val="33"/>
              <w:ind w:left="107"/>
              <w:jc w:val="center"/>
              <w:rPr>
                <w:sz w:val="21"/>
              </w:rPr>
            </w:pPr>
            <w:r>
              <w:rPr>
                <w:sz w:val="21"/>
              </w:rPr>
              <w:t>28.</w:t>
            </w:r>
          </w:p>
        </w:tc>
        <w:tc>
          <w:tcPr>
            <w:tcW w:w="1981" w:type="dxa"/>
            <w:vAlign w:val="center"/>
          </w:tcPr>
          <w:p w14:paraId="78EFBC43">
            <w:pPr>
              <w:pStyle w:val="33"/>
              <w:numPr>
                <w:ilvl w:val="0"/>
                <w:numId w:val="0"/>
              </w:numPr>
              <w:tabs>
                <w:tab w:val="left" w:pos="426"/>
              </w:tabs>
              <w:spacing w:line="357" w:lineRule="auto"/>
              <w:ind w:left="107" w:leftChars="0" w:right="128" w:rightChars="0"/>
              <w:rPr>
                <w:rFonts w:ascii="宋体" w:hAnsi="宋体" w:eastAsia="宋体" w:cs="宋体"/>
                <w:spacing w:val="-3"/>
                <w:sz w:val="21"/>
              </w:rPr>
            </w:pPr>
            <w:r>
              <w:rPr>
                <w:rFonts w:hint="eastAsia" w:ascii="宋体" w:hAnsi="宋体" w:eastAsia="宋体" w:cs="宋体"/>
                <w:spacing w:val="-3"/>
                <w:sz w:val="21"/>
              </w:rPr>
              <w:t>采购标的对应的中小企业划分标准所属行业</w:t>
            </w:r>
          </w:p>
        </w:tc>
        <w:tc>
          <w:tcPr>
            <w:tcW w:w="6657" w:type="dxa"/>
            <w:vAlign w:val="center"/>
          </w:tcPr>
          <w:p w14:paraId="45EBD086">
            <w:pPr>
              <w:pStyle w:val="33"/>
              <w:numPr>
                <w:ilvl w:val="0"/>
                <w:numId w:val="0"/>
              </w:numPr>
              <w:tabs>
                <w:tab w:val="left" w:pos="426"/>
              </w:tabs>
              <w:spacing w:line="357" w:lineRule="auto"/>
              <w:ind w:left="107" w:leftChars="0" w:right="128" w:rightChars="0"/>
              <w:rPr>
                <w:rFonts w:hint="eastAsia" w:ascii="宋体" w:hAnsi="宋体" w:eastAsia="宋体" w:cs="宋体"/>
                <w:spacing w:val="-3"/>
                <w:sz w:val="21"/>
                <w:highlight w:val="yellow"/>
              </w:rPr>
            </w:pPr>
            <w:r>
              <w:rPr>
                <w:rFonts w:hint="eastAsia" w:ascii="宋体" w:hAnsi="宋体" w:eastAsia="宋体" w:cs="宋体"/>
                <w:spacing w:val="-3"/>
                <w:sz w:val="21"/>
              </w:rPr>
              <w:t>所属行业为</w:t>
            </w:r>
            <w:r>
              <w:rPr>
                <w:rFonts w:hint="eastAsia" w:ascii="宋体" w:hAnsi="宋体" w:eastAsia="宋体" w:cs="宋体"/>
                <w:color w:val="auto"/>
                <w:spacing w:val="-3"/>
                <w:sz w:val="21"/>
                <w:highlight w:val="none"/>
              </w:rPr>
              <w:t>：★</w:t>
            </w:r>
            <w:r>
              <w:rPr>
                <w:rFonts w:ascii="宋体" w:hAnsi="宋体" w:eastAsia="宋体" w:cs="宋体"/>
                <w:color w:val="auto"/>
                <w:sz w:val="24"/>
                <w:szCs w:val="24"/>
                <w:highlight w:val="none"/>
              </w:rPr>
              <w:t>建</w:t>
            </w:r>
            <w:r>
              <w:rPr>
                <w:rFonts w:ascii="宋体" w:hAnsi="宋体" w:eastAsia="宋体" w:cs="宋体"/>
                <w:color w:val="auto"/>
                <w:sz w:val="24"/>
                <w:szCs w:val="24"/>
              </w:rPr>
              <w:t>筑业</w:t>
            </w:r>
          </w:p>
          <w:p w14:paraId="51CB4011">
            <w:pPr>
              <w:pStyle w:val="33"/>
              <w:numPr>
                <w:ilvl w:val="0"/>
                <w:numId w:val="0"/>
              </w:numPr>
              <w:tabs>
                <w:tab w:val="left" w:pos="426"/>
              </w:tabs>
              <w:spacing w:line="357" w:lineRule="auto"/>
              <w:ind w:left="107" w:leftChars="0" w:right="128" w:rightChars="0"/>
              <w:rPr>
                <w:rFonts w:ascii="宋体" w:hAnsi="宋体" w:eastAsia="宋体" w:cs="宋体"/>
                <w:spacing w:val="-3"/>
                <w:sz w:val="21"/>
              </w:rPr>
            </w:pPr>
            <w:r>
              <w:rPr>
                <w:rFonts w:hint="eastAsia" w:ascii="宋体" w:hAnsi="宋体" w:eastAsia="宋体" w:cs="宋体"/>
                <w:spacing w:val="-3"/>
                <w:sz w:val="21"/>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w:t>
            </w:r>
          </w:p>
        </w:tc>
      </w:tr>
      <w:tr w14:paraId="05184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20" w:type="dxa"/>
            <w:vAlign w:val="center"/>
          </w:tcPr>
          <w:p w14:paraId="3587FE64">
            <w:pPr>
              <w:pStyle w:val="33"/>
              <w:ind w:left="107"/>
              <w:jc w:val="center"/>
              <w:rPr>
                <w:rFonts w:hint="default" w:eastAsia="宋体"/>
                <w:sz w:val="21"/>
                <w:lang w:val="en-US" w:eastAsia="zh-CN"/>
              </w:rPr>
            </w:pPr>
            <w:r>
              <w:rPr>
                <w:rFonts w:hint="eastAsia"/>
                <w:sz w:val="21"/>
                <w:lang w:val="en-US" w:eastAsia="zh-CN"/>
              </w:rPr>
              <w:t>29</w:t>
            </w:r>
          </w:p>
        </w:tc>
        <w:tc>
          <w:tcPr>
            <w:tcW w:w="1981" w:type="dxa"/>
            <w:vAlign w:val="top"/>
          </w:tcPr>
          <w:p w14:paraId="43EAA50B">
            <w:pPr>
              <w:pStyle w:val="33"/>
              <w:numPr>
                <w:ilvl w:val="0"/>
                <w:numId w:val="0"/>
              </w:numPr>
              <w:tabs>
                <w:tab w:val="left" w:pos="426"/>
              </w:tabs>
              <w:spacing w:line="357" w:lineRule="auto"/>
              <w:ind w:left="107" w:leftChars="0" w:right="128" w:rightChars="0"/>
              <w:jc w:val="center"/>
              <w:rPr>
                <w:rFonts w:hint="eastAsia" w:ascii="宋体" w:hAnsi="宋体" w:eastAsia="宋体" w:cs="宋体"/>
                <w:spacing w:val="-3"/>
                <w:sz w:val="21"/>
              </w:rPr>
            </w:pPr>
          </w:p>
          <w:p w14:paraId="6B45D017">
            <w:pPr>
              <w:pStyle w:val="33"/>
              <w:numPr>
                <w:ilvl w:val="0"/>
                <w:numId w:val="0"/>
              </w:numPr>
              <w:tabs>
                <w:tab w:val="left" w:pos="426"/>
              </w:tabs>
              <w:spacing w:line="357" w:lineRule="auto"/>
              <w:ind w:left="107" w:leftChars="0" w:right="128" w:rightChars="0"/>
              <w:jc w:val="center"/>
              <w:rPr>
                <w:rFonts w:hint="eastAsia" w:ascii="宋体" w:hAnsi="宋体" w:eastAsia="宋体" w:cs="宋体"/>
                <w:spacing w:val="-3"/>
                <w:sz w:val="21"/>
              </w:rPr>
            </w:pPr>
            <w:r>
              <w:rPr>
                <w:rFonts w:hint="eastAsia" w:ascii="宋体" w:hAnsi="宋体" w:eastAsia="宋体" w:cs="宋体"/>
                <w:spacing w:val="-3"/>
                <w:sz w:val="21"/>
              </w:rPr>
              <w:t>有关政府采购合</w:t>
            </w:r>
          </w:p>
          <w:p w14:paraId="79C502AD">
            <w:pPr>
              <w:pStyle w:val="33"/>
              <w:numPr>
                <w:ilvl w:val="0"/>
                <w:numId w:val="0"/>
              </w:numPr>
              <w:tabs>
                <w:tab w:val="left" w:pos="426"/>
              </w:tabs>
              <w:spacing w:line="357" w:lineRule="auto"/>
              <w:ind w:left="107" w:leftChars="0" w:right="128" w:rightChars="0"/>
              <w:jc w:val="center"/>
              <w:rPr>
                <w:rFonts w:hint="eastAsia" w:ascii="宋体" w:hAnsi="宋体" w:eastAsia="宋体" w:cs="宋体"/>
                <w:spacing w:val="-3"/>
                <w:sz w:val="21"/>
              </w:rPr>
            </w:pPr>
            <w:r>
              <w:rPr>
                <w:rFonts w:hint="eastAsia" w:ascii="宋体" w:hAnsi="宋体" w:eastAsia="宋体" w:cs="宋体"/>
                <w:spacing w:val="-3"/>
                <w:sz w:val="21"/>
              </w:rPr>
              <w:t>同融资政策告知</w:t>
            </w:r>
          </w:p>
          <w:p w14:paraId="02350842">
            <w:pPr>
              <w:pStyle w:val="33"/>
              <w:numPr>
                <w:ilvl w:val="0"/>
                <w:numId w:val="0"/>
              </w:numPr>
              <w:tabs>
                <w:tab w:val="left" w:pos="426"/>
              </w:tabs>
              <w:spacing w:line="357" w:lineRule="auto"/>
              <w:ind w:left="107" w:leftChars="0" w:right="128" w:rightChars="0"/>
              <w:jc w:val="center"/>
              <w:rPr>
                <w:rFonts w:hint="eastAsia" w:ascii="宋体" w:hAnsi="宋体" w:eastAsia="宋体" w:cs="宋体"/>
                <w:spacing w:val="-3"/>
                <w:sz w:val="21"/>
              </w:rPr>
            </w:pPr>
            <w:r>
              <w:rPr>
                <w:rFonts w:hint="eastAsia" w:ascii="宋体" w:hAnsi="宋体" w:eastAsia="宋体" w:cs="宋体"/>
                <w:spacing w:val="-3"/>
                <w:sz w:val="21"/>
              </w:rPr>
              <w:t>内容</w:t>
            </w:r>
          </w:p>
        </w:tc>
        <w:tc>
          <w:tcPr>
            <w:tcW w:w="6657" w:type="dxa"/>
            <w:vAlign w:val="top"/>
          </w:tcPr>
          <w:p w14:paraId="51491E06">
            <w:pPr>
              <w:pStyle w:val="33"/>
              <w:numPr>
                <w:ilvl w:val="0"/>
                <w:numId w:val="0"/>
              </w:numPr>
              <w:tabs>
                <w:tab w:val="left" w:pos="426"/>
              </w:tabs>
              <w:spacing w:line="357" w:lineRule="auto"/>
              <w:ind w:left="107" w:leftChars="0" w:right="128" w:rightChars="0"/>
              <w:jc w:val="left"/>
              <w:rPr>
                <w:rFonts w:hint="eastAsia" w:ascii="宋体" w:hAnsi="宋体" w:eastAsia="宋体" w:cs="宋体"/>
                <w:spacing w:val="-3"/>
                <w:sz w:val="21"/>
              </w:rPr>
            </w:pPr>
            <w:r>
              <w:rPr>
                <w:rFonts w:hint="eastAsia" w:ascii="宋体" w:hAnsi="宋体" w:eastAsia="宋体" w:cs="宋体"/>
                <w:spacing w:val="-3"/>
                <w:sz w:val="21"/>
              </w:rPr>
              <w:t>根据新乡市财政局《关于进一步推进政府采购合同融资工作 实施方案的通知》(新财购【2020】10 号)要求，供应商在 中标成交后可以持政府采购合同向融资机构申请贷款。融资 渠道和方式可以通过河南省政府采购网或新乡市政府采购网 “河南省政府采购合同融资平台”获取。</w:t>
            </w:r>
          </w:p>
        </w:tc>
      </w:tr>
      <w:tr w14:paraId="6AC3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20" w:type="dxa"/>
            <w:vAlign w:val="center"/>
          </w:tcPr>
          <w:p w14:paraId="180E7D4A">
            <w:pPr>
              <w:pStyle w:val="33"/>
              <w:ind w:left="107"/>
              <w:jc w:val="center"/>
              <w:rPr>
                <w:rFonts w:hint="default"/>
                <w:sz w:val="21"/>
                <w:lang w:val="en-US" w:eastAsia="zh-CN"/>
              </w:rPr>
            </w:pPr>
            <w:r>
              <w:rPr>
                <w:rFonts w:hint="eastAsia"/>
                <w:sz w:val="21"/>
                <w:lang w:val="en-US" w:eastAsia="zh-CN"/>
              </w:rPr>
              <w:t>30</w:t>
            </w:r>
          </w:p>
        </w:tc>
        <w:tc>
          <w:tcPr>
            <w:tcW w:w="1981" w:type="dxa"/>
            <w:vAlign w:val="center"/>
          </w:tcPr>
          <w:p w14:paraId="7DBA2739">
            <w:pPr>
              <w:pStyle w:val="33"/>
              <w:numPr>
                <w:ilvl w:val="0"/>
                <w:numId w:val="0"/>
              </w:numPr>
              <w:tabs>
                <w:tab w:val="left" w:pos="426"/>
              </w:tabs>
              <w:spacing w:line="357" w:lineRule="auto"/>
              <w:ind w:left="107" w:leftChars="0" w:right="128" w:rightChars="0" w:firstLine="0" w:firstLineChars="0"/>
              <w:jc w:val="center"/>
              <w:rPr>
                <w:rFonts w:hint="eastAsia" w:ascii="宋体" w:hAnsi="宋体" w:eastAsia="宋体" w:cs="宋体"/>
                <w:spacing w:val="-3"/>
                <w:sz w:val="21"/>
              </w:rPr>
            </w:pPr>
            <w:r>
              <w:rPr>
                <w:rFonts w:hint="eastAsia" w:ascii="宋体" w:hAnsi="宋体"/>
                <w:b/>
                <w:szCs w:val="21"/>
              </w:rPr>
              <w:t>农民工工资保证金缴纳</w:t>
            </w:r>
          </w:p>
        </w:tc>
        <w:tc>
          <w:tcPr>
            <w:tcW w:w="6657" w:type="dxa"/>
            <w:vAlign w:val="top"/>
          </w:tcPr>
          <w:p w14:paraId="0A77909A">
            <w:pPr>
              <w:spacing w:line="360" w:lineRule="auto"/>
              <w:rPr>
                <w:rFonts w:hint="eastAsia" w:ascii="宋体" w:hAnsi="宋体"/>
                <w:b/>
                <w:szCs w:val="21"/>
              </w:rPr>
            </w:pPr>
            <w:r>
              <w:rPr>
                <w:rFonts w:hint="eastAsia" w:ascii="宋体" w:hAnsi="宋体"/>
                <w:b/>
                <w:szCs w:val="21"/>
              </w:rPr>
              <w:t>农民工工资保障金的金额：中标总价的2%</w:t>
            </w:r>
          </w:p>
          <w:p w14:paraId="21B77689">
            <w:pPr>
              <w:pStyle w:val="33"/>
              <w:numPr>
                <w:ilvl w:val="0"/>
                <w:numId w:val="0"/>
              </w:numPr>
              <w:tabs>
                <w:tab w:val="left" w:pos="426"/>
              </w:tabs>
              <w:spacing w:line="357" w:lineRule="auto"/>
              <w:ind w:left="107" w:leftChars="0" w:right="128" w:rightChars="0" w:firstLine="0" w:firstLineChars="0"/>
              <w:rPr>
                <w:rFonts w:hint="default" w:ascii="宋体" w:hAnsi="宋体" w:eastAsia="宋体" w:cs="宋体"/>
                <w:spacing w:val="-3"/>
                <w:sz w:val="21"/>
                <w:lang w:val="en-US" w:eastAsia="zh-CN"/>
              </w:rPr>
            </w:pPr>
            <w:r>
              <w:rPr>
                <w:rFonts w:hint="eastAsia" w:ascii="宋体" w:hAnsi="宋体" w:eastAsia="宋体" w:cs="宋体"/>
                <w:b/>
                <w:sz w:val="22"/>
                <w:szCs w:val="21"/>
                <w:lang w:val="en-US" w:eastAsia="zh-CN" w:bidi="zh-CN"/>
              </w:rPr>
              <w:t>现金或保函形式缴纳</w:t>
            </w:r>
          </w:p>
        </w:tc>
      </w:tr>
    </w:tbl>
    <w:p w14:paraId="7CBFCED6">
      <w:pPr>
        <w:pStyle w:val="7"/>
        <w:spacing w:before="4"/>
        <w:rPr>
          <w:b/>
          <w:sz w:val="15"/>
        </w:rPr>
      </w:pPr>
    </w:p>
    <w:p w14:paraId="44BDC428">
      <w:pPr>
        <w:tabs>
          <w:tab w:val="left" w:pos="482"/>
        </w:tabs>
        <w:spacing w:before="66"/>
        <w:ind w:right="570"/>
        <w:jc w:val="center"/>
        <w:rPr>
          <w:rFonts w:ascii="黑体" w:eastAsia="黑体"/>
          <w:b/>
          <w:sz w:val="24"/>
        </w:rPr>
      </w:pPr>
      <w:bookmarkStart w:id="2" w:name="_bookmark2"/>
      <w:bookmarkEnd w:id="2"/>
      <w:r>
        <w:rPr>
          <w:rFonts w:hint="eastAsia" w:ascii="黑体" w:eastAsia="黑体"/>
          <w:b/>
          <w:sz w:val="24"/>
        </w:rPr>
        <w:t>一</w:t>
      </w:r>
      <w:r>
        <w:rPr>
          <w:rFonts w:hint="eastAsia" w:ascii="黑体" w:eastAsia="黑体"/>
          <w:b/>
          <w:sz w:val="24"/>
        </w:rPr>
        <w:tab/>
      </w:r>
      <w:r>
        <w:rPr>
          <w:rFonts w:hint="eastAsia" w:ascii="黑体" w:eastAsia="黑体"/>
          <w:b/>
          <w:sz w:val="24"/>
        </w:rPr>
        <w:t>总则</w:t>
      </w:r>
    </w:p>
    <w:p w14:paraId="4969C8BB">
      <w:pPr>
        <w:pStyle w:val="7"/>
        <w:rPr>
          <w:rFonts w:ascii="黑体"/>
          <w:b/>
          <w:sz w:val="24"/>
        </w:rPr>
      </w:pPr>
    </w:p>
    <w:p w14:paraId="4F2CA1DF">
      <w:pPr>
        <w:pStyle w:val="7"/>
        <w:spacing w:before="9"/>
        <w:rPr>
          <w:rFonts w:ascii="黑体"/>
          <w:b/>
          <w:sz w:val="22"/>
        </w:rPr>
      </w:pPr>
    </w:p>
    <w:p w14:paraId="05FF91D9">
      <w:pPr>
        <w:pStyle w:val="6"/>
      </w:pPr>
      <w:r>
        <w:t>1．适用范围</w:t>
      </w:r>
      <w:r>
        <w:rPr>
          <w:w w:val="99"/>
        </w:rPr>
        <w:t xml:space="preserve"> </w:t>
      </w:r>
    </w:p>
    <w:p w14:paraId="72F010B0">
      <w:pPr>
        <w:pStyle w:val="32"/>
        <w:numPr>
          <w:ilvl w:val="0"/>
          <w:numId w:val="8"/>
        </w:numPr>
        <w:tabs>
          <w:tab w:val="left" w:pos="612"/>
        </w:tabs>
        <w:spacing w:before="132"/>
        <w:rPr>
          <w:sz w:val="19"/>
        </w:rPr>
      </w:pPr>
      <w:r>
        <w:rPr>
          <w:sz w:val="21"/>
        </w:rPr>
        <w:t>l</w:t>
      </w:r>
      <w:r>
        <w:rPr>
          <w:spacing w:val="-3"/>
          <w:sz w:val="21"/>
        </w:rPr>
        <w:t xml:space="preserve"> 本竞争性磋商文件仅适用于竞争性磋商文件中所述项目的内容。</w:t>
      </w:r>
      <w:r>
        <w:rPr>
          <w:sz w:val="21"/>
        </w:rPr>
        <w:t xml:space="preserve"> </w:t>
      </w:r>
    </w:p>
    <w:p w14:paraId="5DE08937">
      <w:pPr>
        <w:pStyle w:val="6"/>
        <w:numPr>
          <w:ilvl w:val="0"/>
          <w:numId w:val="8"/>
        </w:numPr>
        <w:tabs>
          <w:tab w:val="left" w:pos="507"/>
        </w:tabs>
        <w:spacing w:before="129"/>
        <w:ind w:left="506" w:hanging="213"/>
        <w:rPr>
          <w:sz w:val="19"/>
        </w:rPr>
      </w:pPr>
      <w:r>
        <w:t>定义</w:t>
      </w:r>
      <w:r>
        <w:rPr>
          <w:w w:val="99"/>
        </w:rPr>
        <w:t xml:space="preserve"> </w:t>
      </w:r>
    </w:p>
    <w:p w14:paraId="35404D09">
      <w:pPr>
        <w:pStyle w:val="32"/>
        <w:numPr>
          <w:ilvl w:val="1"/>
          <w:numId w:val="8"/>
        </w:numPr>
        <w:tabs>
          <w:tab w:val="left" w:pos="612"/>
        </w:tabs>
        <w:spacing w:before="133" w:line="357" w:lineRule="auto"/>
        <w:ind w:left="294" w:right="1012" w:firstLine="0"/>
        <w:rPr>
          <w:sz w:val="19"/>
        </w:rPr>
      </w:pPr>
      <w:r>
        <w:rPr>
          <w:spacing w:val="-3"/>
          <w:sz w:val="21"/>
        </w:rPr>
        <w:t>“采购人”系指本次磋商活动的采购单位。“采购代理机构”系指组织本次磋商活动的机构， 即“</w:t>
      </w:r>
      <w:r>
        <w:rPr>
          <w:rFonts w:hint="eastAsia" w:cs="宋体"/>
          <w:spacing w:val="-3"/>
          <w:sz w:val="21"/>
          <w:lang w:eastAsia="zh-CN"/>
        </w:rPr>
        <w:t>河南省光大建设管理有限公司</w:t>
      </w:r>
      <w:r>
        <w:rPr>
          <w:rFonts w:ascii="宋体" w:hAnsi="宋体" w:eastAsia="宋体" w:cs="宋体"/>
          <w:spacing w:val="-3"/>
          <w:sz w:val="21"/>
        </w:rPr>
        <w:t>”。采</w:t>
      </w:r>
      <w:r>
        <w:rPr>
          <w:spacing w:val="-3"/>
          <w:sz w:val="21"/>
        </w:rPr>
        <w:t>购人及采购代理机构统称“招标采购单位”。</w:t>
      </w:r>
      <w:r>
        <w:rPr>
          <w:sz w:val="21"/>
        </w:rPr>
        <w:t xml:space="preserve"> </w:t>
      </w:r>
    </w:p>
    <w:p w14:paraId="5ABB500C">
      <w:pPr>
        <w:pStyle w:val="32"/>
        <w:numPr>
          <w:ilvl w:val="1"/>
          <w:numId w:val="8"/>
        </w:numPr>
        <w:tabs>
          <w:tab w:val="left" w:pos="612"/>
        </w:tabs>
        <w:spacing w:line="266" w:lineRule="exact"/>
        <w:ind w:left="611" w:hanging="318"/>
        <w:rPr>
          <w:sz w:val="19"/>
        </w:rPr>
      </w:pPr>
      <w:r>
        <w:rPr>
          <w:spacing w:val="-3"/>
          <w:sz w:val="21"/>
        </w:rPr>
        <w:t>“磋商供应商”系指通过报名并向采购人提交响应文件的供应商。</w:t>
      </w:r>
      <w:r>
        <w:rPr>
          <w:sz w:val="21"/>
        </w:rPr>
        <w:t xml:space="preserve"> </w:t>
      </w:r>
    </w:p>
    <w:p w14:paraId="1807FF50">
      <w:pPr>
        <w:pStyle w:val="32"/>
        <w:numPr>
          <w:ilvl w:val="1"/>
          <w:numId w:val="8"/>
        </w:numPr>
        <w:tabs>
          <w:tab w:val="left" w:pos="612"/>
        </w:tabs>
        <w:spacing w:before="131"/>
        <w:ind w:left="611" w:hanging="318"/>
        <w:rPr>
          <w:sz w:val="19"/>
        </w:rPr>
      </w:pPr>
      <w:r>
        <w:rPr>
          <w:spacing w:val="-3"/>
          <w:sz w:val="21"/>
        </w:rPr>
        <w:t>“竞争性磋商文件”系指采购人向供应商发出的磋商文件。</w:t>
      </w:r>
      <w:r>
        <w:rPr>
          <w:sz w:val="21"/>
        </w:rPr>
        <w:t xml:space="preserve"> </w:t>
      </w:r>
    </w:p>
    <w:p w14:paraId="78BDCCB1">
      <w:pPr>
        <w:pStyle w:val="32"/>
        <w:numPr>
          <w:ilvl w:val="1"/>
          <w:numId w:val="8"/>
        </w:numPr>
        <w:tabs>
          <w:tab w:val="left" w:pos="612"/>
        </w:tabs>
        <w:spacing w:before="132"/>
        <w:ind w:left="611" w:hanging="318"/>
        <w:rPr>
          <w:sz w:val="19"/>
        </w:rPr>
      </w:pPr>
      <w:r>
        <w:rPr>
          <w:spacing w:val="-3"/>
          <w:sz w:val="21"/>
        </w:rPr>
        <w:t>“响应文件”系指磋商供应商向采购人提交的响应文件。</w:t>
      </w:r>
      <w:r>
        <w:rPr>
          <w:sz w:val="21"/>
        </w:rPr>
        <w:t xml:space="preserve"> </w:t>
      </w:r>
    </w:p>
    <w:p w14:paraId="68D71157">
      <w:pPr>
        <w:pStyle w:val="32"/>
        <w:numPr>
          <w:ilvl w:val="1"/>
          <w:numId w:val="8"/>
        </w:numPr>
        <w:tabs>
          <w:tab w:val="left" w:pos="612"/>
        </w:tabs>
        <w:spacing w:before="129"/>
        <w:ind w:left="611" w:hanging="318"/>
        <w:rPr>
          <w:sz w:val="19"/>
        </w:rPr>
      </w:pPr>
      <w:r>
        <w:rPr>
          <w:spacing w:val="-3"/>
          <w:sz w:val="21"/>
        </w:rPr>
        <w:t>“服务”系指竞争性磋商文件规定磋商供应商须承担的服务和其提供服务有关的辅助服务。</w:t>
      </w:r>
      <w:r>
        <w:rPr>
          <w:sz w:val="21"/>
        </w:rPr>
        <w:t xml:space="preserve"> </w:t>
      </w:r>
    </w:p>
    <w:p w14:paraId="013CDB4A">
      <w:pPr>
        <w:pStyle w:val="32"/>
        <w:numPr>
          <w:ilvl w:val="1"/>
          <w:numId w:val="8"/>
        </w:numPr>
        <w:tabs>
          <w:tab w:val="left" w:pos="612"/>
        </w:tabs>
        <w:spacing w:before="132"/>
        <w:ind w:left="611" w:hanging="318"/>
        <w:rPr>
          <w:sz w:val="19"/>
        </w:rPr>
      </w:pPr>
      <w:r>
        <w:rPr>
          <w:spacing w:val="-3"/>
          <w:sz w:val="21"/>
        </w:rPr>
        <w:t>“招标内容”指本竞争性磋商文件中第四章所述所有的招标项目需求及具体要求。</w:t>
      </w:r>
      <w:r>
        <w:rPr>
          <w:sz w:val="21"/>
        </w:rPr>
        <w:t xml:space="preserve"> </w:t>
      </w:r>
    </w:p>
    <w:p w14:paraId="16CDAD95">
      <w:pPr>
        <w:pStyle w:val="32"/>
        <w:numPr>
          <w:ilvl w:val="1"/>
          <w:numId w:val="8"/>
        </w:numPr>
        <w:tabs>
          <w:tab w:val="left" w:pos="612"/>
        </w:tabs>
        <w:spacing w:before="132"/>
        <w:ind w:left="611" w:hanging="318"/>
        <w:rPr>
          <w:sz w:val="19"/>
        </w:rPr>
      </w:pPr>
      <w:r>
        <w:rPr>
          <w:spacing w:val="-3"/>
          <w:sz w:val="21"/>
        </w:rPr>
        <w:t>“成交人”是指经磋商小组评审，授予合同的供应商。</w:t>
      </w:r>
      <w:r>
        <w:rPr>
          <w:sz w:val="21"/>
        </w:rPr>
        <w:t xml:space="preserve"> </w:t>
      </w:r>
    </w:p>
    <w:p w14:paraId="59A38A54">
      <w:pPr>
        <w:pStyle w:val="6"/>
        <w:numPr>
          <w:ilvl w:val="0"/>
          <w:numId w:val="8"/>
        </w:numPr>
        <w:tabs>
          <w:tab w:val="left" w:pos="612"/>
        </w:tabs>
        <w:spacing w:before="129"/>
        <w:rPr>
          <w:sz w:val="19"/>
        </w:rPr>
      </w:pPr>
      <w:r>
        <w:rPr>
          <w:spacing w:val="-1"/>
        </w:rPr>
        <w:t>合格的磋商供应商</w:t>
      </w:r>
      <w:r>
        <w:rPr>
          <w:w w:val="99"/>
        </w:rPr>
        <w:t xml:space="preserve"> </w:t>
      </w:r>
    </w:p>
    <w:p w14:paraId="52FAED96">
      <w:pPr>
        <w:pStyle w:val="32"/>
        <w:numPr>
          <w:ilvl w:val="1"/>
          <w:numId w:val="8"/>
        </w:numPr>
        <w:tabs>
          <w:tab w:val="left" w:pos="612"/>
        </w:tabs>
        <w:spacing w:before="132" w:line="357" w:lineRule="auto"/>
        <w:ind w:left="294" w:right="1012" w:firstLine="0"/>
        <w:rPr>
          <w:sz w:val="19"/>
        </w:rPr>
      </w:pPr>
      <w:r>
        <w:rPr>
          <w:spacing w:val="-3"/>
          <w:sz w:val="21"/>
        </w:rPr>
        <w:t>符合《中华人民共和国政府采购法》第二十二条供应商参加政府采购活动应当具备的条件及其他有关法律、法规关于供应商的有关规定，有能力提供磋商采购货物及服务的制造商或磋商供应 商。</w:t>
      </w:r>
      <w:r>
        <w:rPr>
          <w:sz w:val="21"/>
        </w:rPr>
        <w:t xml:space="preserve"> </w:t>
      </w:r>
    </w:p>
    <w:p w14:paraId="5FF0345C">
      <w:pPr>
        <w:pStyle w:val="32"/>
        <w:numPr>
          <w:ilvl w:val="1"/>
          <w:numId w:val="8"/>
        </w:numPr>
        <w:tabs>
          <w:tab w:val="left" w:pos="612"/>
        </w:tabs>
        <w:spacing w:line="266" w:lineRule="exact"/>
        <w:ind w:left="611" w:hanging="318"/>
        <w:rPr>
          <w:sz w:val="19"/>
        </w:rPr>
      </w:pPr>
      <w:r>
        <w:rPr>
          <w:spacing w:val="-3"/>
          <w:sz w:val="21"/>
        </w:rPr>
        <w:t>符合竞争性磋商文件第一章关于磋商供应商资格要求的规定。</w:t>
      </w:r>
      <w:r>
        <w:rPr>
          <w:sz w:val="21"/>
        </w:rPr>
        <w:t xml:space="preserve"> </w:t>
      </w:r>
    </w:p>
    <w:p w14:paraId="67AB3AFF">
      <w:pPr>
        <w:pStyle w:val="32"/>
        <w:numPr>
          <w:ilvl w:val="1"/>
          <w:numId w:val="8"/>
        </w:numPr>
        <w:tabs>
          <w:tab w:val="left" w:pos="612"/>
        </w:tabs>
        <w:spacing w:before="132" w:line="355" w:lineRule="auto"/>
        <w:ind w:left="294" w:right="1012" w:firstLine="0"/>
        <w:rPr>
          <w:sz w:val="19"/>
        </w:rPr>
      </w:pPr>
      <w:r>
        <w:rPr>
          <w:spacing w:val="-3"/>
          <w:sz w:val="21"/>
        </w:rPr>
        <w:t>磋商供应商应遵守《政府采购法》、《合同法》和《反不正当竞争法》等有关法律、法规，如有违反，将视为不合格磋商供应商，其响应文件无效。</w:t>
      </w:r>
      <w:r>
        <w:rPr>
          <w:sz w:val="21"/>
        </w:rPr>
        <w:t xml:space="preserve"> </w:t>
      </w:r>
    </w:p>
    <w:p w14:paraId="77DAE6A0">
      <w:pPr>
        <w:pStyle w:val="6"/>
        <w:numPr>
          <w:ilvl w:val="0"/>
          <w:numId w:val="8"/>
        </w:numPr>
        <w:tabs>
          <w:tab w:val="left" w:pos="612"/>
        </w:tabs>
        <w:spacing w:before="3" w:line="357" w:lineRule="auto"/>
        <w:ind w:left="294" w:right="886" w:firstLine="0"/>
        <w:rPr>
          <w:b w:val="0"/>
          <w:sz w:val="19"/>
        </w:rPr>
      </w:pPr>
      <w:r>
        <w:rPr>
          <w:b w:val="0"/>
          <w:spacing w:val="-3"/>
        </w:rPr>
        <w:t>竞争性磋商费用：</w:t>
      </w:r>
      <w:r>
        <w:rPr>
          <w:spacing w:val="-4"/>
        </w:rPr>
        <w:t>无论竞争性磋商过程中的做法和结果如何，磋商供应商自行承担所有与参加竞</w:t>
      </w:r>
      <w:r>
        <w:rPr>
          <w:spacing w:val="-2"/>
        </w:rPr>
        <w:t>争性磋商有关的全部费用。</w:t>
      </w:r>
      <w:r>
        <w:rPr>
          <w:b w:val="0"/>
          <w:spacing w:val="-2"/>
        </w:rPr>
        <w:t xml:space="preserve"> </w:t>
      </w:r>
    </w:p>
    <w:p w14:paraId="40EC14E7">
      <w:pPr>
        <w:pStyle w:val="32"/>
        <w:numPr>
          <w:ilvl w:val="0"/>
          <w:numId w:val="8"/>
        </w:numPr>
        <w:tabs>
          <w:tab w:val="left" w:pos="612"/>
        </w:tabs>
        <w:spacing w:line="357" w:lineRule="auto"/>
        <w:ind w:left="294" w:right="884" w:firstLine="0"/>
        <w:rPr>
          <w:sz w:val="19"/>
        </w:rPr>
      </w:pPr>
      <w:r>
        <w:rPr>
          <w:spacing w:val="-3"/>
          <w:sz w:val="21"/>
        </w:rPr>
        <w:t>法律适用：</w:t>
      </w:r>
      <w:r>
        <w:rPr>
          <w:b/>
          <w:spacing w:val="-4"/>
          <w:sz w:val="21"/>
        </w:rPr>
        <w:t>本次竞争性磋商活动及由本次竞争性磋商产生的合同受中华人民共和国的法律制约和</w:t>
      </w:r>
      <w:r>
        <w:rPr>
          <w:b/>
          <w:sz w:val="21"/>
        </w:rPr>
        <w:t>保护。</w:t>
      </w:r>
      <w:r>
        <w:rPr>
          <w:sz w:val="21"/>
        </w:rPr>
        <w:t xml:space="preserve"> </w:t>
      </w:r>
    </w:p>
    <w:p w14:paraId="548206A3">
      <w:pPr>
        <w:pStyle w:val="32"/>
        <w:numPr>
          <w:ilvl w:val="0"/>
          <w:numId w:val="8"/>
        </w:numPr>
        <w:tabs>
          <w:tab w:val="left" w:pos="612"/>
        </w:tabs>
        <w:rPr>
          <w:b/>
          <w:sz w:val="19"/>
        </w:rPr>
      </w:pPr>
      <w:r>
        <w:rPr>
          <w:b/>
          <w:spacing w:val="-1"/>
          <w:sz w:val="21"/>
        </w:rPr>
        <w:t>磋商文件的约束力</w:t>
      </w:r>
      <w:r>
        <w:rPr>
          <w:b/>
          <w:w w:val="99"/>
          <w:sz w:val="21"/>
        </w:rPr>
        <w:t xml:space="preserve"> </w:t>
      </w:r>
    </w:p>
    <w:p w14:paraId="697E2107">
      <w:pPr>
        <w:pStyle w:val="32"/>
        <w:numPr>
          <w:ilvl w:val="1"/>
          <w:numId w:val="8"/>
        </w:numPr>
        <w:tabs>
          <w:tab w:val="left" w:pos="612"/>
        </w:tabs>
        <w:spacing w:before="127" w:line="357" w:lineRule="auto"/>
        <w:ind w:left="294" w:right="1012" w:firstLine="0"/>
        <w:rPr>
          <w:sz w:val="19"/>
        </w:rPr>
      </w:pPr>
      <w:r>
        <w:rPr>
          <w:spacing w:val="-3"/>
          <w:sz w:val="21"/>
        </w:rPr>
        <w:t>磋商供应商一旦向采购代理机构提交了其响应文件，即被认为接受了本磋商文件中的所有条款和规定，且对本磋商文件内容无异议。</w:t>
      </w:r>
      <w:r>
        <w:rPr>
          <w:sz w:val="21"/>
        </w:rPr>
        <w:t xml:space="preserve"> </w:t>
      </w:r>
    </w:p>
    <w:p w14:paraId="1345F7E1">
      <w:pPr>
        <w:pStyle w:val="32"/>
        <w:numPr>
          <w:ilvl w:val="1"/>
          <w:numId w:val="8"/>
        </w:numPr>
        <w:tabs>
          <w:tab w:val="left" w:pos="612"/>
        </w:tabs>
        <w:spacing w:line="355" w:lineRule="auto"/>
        <w:ind w:left="294" w:right="1012" w:firstLine="0"/>
        <w:rPr>
          <w:sz w:val="19"/>
        </w:rPr>
      </w:pPr>
      <w:r>
        <w:rPr>
          <w:spacing w:val="-3"/>
          <w:sz w:val="21"/>
        </w:rPr>
        <w:t>本次竞争性磋商文件的最终解释权归为招标采购单位，当对一个问题有多种解释时以招标采购单位解释为准。</w:t>
      </w:r>
      <w:r>
        <w:rPr>
          <w:sz w:val="21"/>
        </w:rPr>
        <w:t xml:space="preserve"> </w:t>
      </w:r>
    </w:p>
    <w:p w14:paraId="2DD3C808">
      <w:pPr>
        <w:pStyle w:val="32"/>
        <w:numPr>
          <w:ilvl w:val="1"/>
          <w:numId w:val="8"/>
        </w:numPr>
        <w:tabs>
          <w:tab w:val="left" w:pos="612"/>
        </w:tabs>
        <w:spacing w:before="2" w:line="357" w:lineRule="auto"/>
        <w:ind w:left="294" w:right="1012" w:firstLine="0"/>
        <w:rPr>
          <w:sz w:val="19"/>
        </w:rPr>
      </w:pPr>
      <w:r>
        <w:rPr>
          <w:spacing w:val="-3"/>
          <w:sz w:val="21"/>
        </w:rPr>
        <w:t>本文件未作须知明示，而又有相关法律、法规规定的，招标采购单位将依据有关法律、法规的规定对此解释。</w:t>
      </w:r>
    </w:p>
    <w:p w14:paraId="70ABC738">
      <w:pPr>
        <w:pStyle w:val="5"/>
        <w:tabs>
          <w:tab w:val="left" w:pos="482"/>
        </w:tabs>
        <w:spacing w:before="69"/>
        <w:ind w:left="0" w:right="573"/>
        <w:jc w:val="center"/>
        <w:rPr>
          <w:rFonts w:ascii="黑体" w:eastAsia="黑体"/>
        </w:rPr>
      </w:pPr>
      <w:bookmarkStart w:id="3" w:name="_bookmark3"/>
      <w:bookmarkEnd w:id="3"/>
      <w:r>
        <w:rPr>
          <w:rFonts w:hint="eastAsia" w:ascii="黑体" w:eastAsia="黑体"/>
        </w:rPr>
        <w:t>二</w:t>
      </w:r>
      <w:r>
        <w:rPr>
          <w:rFonts w:hint="eastAsia" w:ascii="黑体" w:eastAsia="黑体"/>
        </w:rPr>
        <w:tab/>
      </w:r>
      <w:r>
        <w:rPr>
          <w:rFonts w:hint="eastAsia" w:ascii="黑体" w:eastAsia="黑体"/>
        </w:rPr>
        <w:t>磋商文件</w:t>
      </w:r>
    </w:p>
    <w:p w14:paraId="3270F2BC">
      <w:pPr>
        <w:pStyle w:val="7"/>
        <w:rPr>
          <w:rFonts w:ascii="黑体"/>
          <w:b/>
          <w:sz w:val="24"/>
        </w:rPr>
      </w:pPr>
    </w:p>
    <w:p w14:paraId="684D04D8">
      <w:pPr>
        <w:pStyle w:val="7"/>
        <w:spacing w:before="7"/>
        <w:rPr>
          <w:rFonts w:ascii="黑体"/>
          <w:b/>
          <w:sz w:val="22"/>
        </w:rPr>
      </w:pPr>
    </w:p>
    <w:p w14:paraId="194A41A8">
      <w:pPr>
        <w:pStyle w:val="32"/>
        <w:numPr>
          <w:ilvl w:val="0"/>
          <w:numId w:val="8"/>
        </w:numPr>
        <w:tabs>
          <w:tab w:val="left" w:pos="612"/>
        </w:tabs>
        <w:rPr>
          <w:sz w:val="19"/>
        </w:rPr>
      </w:pPr>
      <w:r>
        <w:rPr>
          <w:spacing w:val="-3"/>
          <w:sz w:val="21"/>
        </w:rPr>
        <w:t xml:space="preserve">竞争性磋商文件用以阐明所需货物及服务、竞争性磋商程序和合同条款等。 </w:t>
      </w:r>
    </w:p>
    <w:p w14:paraId="2CC8EC0F">
      <w:pPr>
        <w:pStyle w:val="32"/>
        <w:numPr>
          <w:ilvl w:val="1"/>
          <w:numId w:val="8"/>
        </w:numPr>
        <w:tabs>
          <w:tab w:val="left" w:pos="612"/>
        </w:tabs>
        <w:spacing w:before="132"/>
        <w:ind w:left="611" w:hanging="318"/>
        <w:rPr>
          <w:sz w:val="19"/>
        </w:rPr>
      </w:pPr>
      <w:r>
        <w:rPr>
          <w:spacing w:val="-3"/>
          <w:sz w:val="21"/>
        </w:rPr>
        <w:t>磋商文件组成包括：</w:t>
      </w:r>
      <w:r>
        <w:rPr>
          <w:sz w:val="21"/>
        </w:rPr>
        <w:t xml:space="preserve"> </w:t>
      </w:r>
    </w:p>
    <w:p w14:paraId="691A43D1">
      <w:pPr>
        <w:pStyle w:val="7"/>
        <w:spacing w:before="132"/>
        <w:ind w:left="714"/>
      </w:pPr>
      <w:r>
        <w:rPr>
          <w:spacing w:val="-3"/>
        </w:rPr>
        <w:t>第一章  竞争性磋商公告</w:t>
      </w:r>
      <w:r>
        <w:t xml:space="preserve"> </w:t>
      </w:r>
    </w:p>
    <w:p w14:paraId="39CA056A">
      <w:pPr>
        <w:pStyle w:val="7"/>
        <w:spacing w:before="129" w:line="357" w:lineRule="auto"/>
        <w:ind w:left="714" w:right="6581"/>
      </w:pPr>
      <w:r>
        <w:rPr>
          <w:spacing w:val="-3"/>
        </w:rPr>
        <w:t>第二章  磋商供应商须知前附表第三章</w:t>
      </w:r>
      <w:r>
        <w:rPr>
          <w:rFonts w:hint="eastAsia"/>
          <w:spacing w:val="-3"/>
          <w:lang w:val="en-US" w:eastAsia="zh-CN"/>
        </w:rPr>
        <w:t xml:space="preserve"> </w:t>
      </w:r>
      <w:r>
        <w:rPr>
          <w:spacing w:val="-3"/>
        </w:rPr>
        <w:t xml:space="preserve"> 合同条款及格式</w:t>
      </w:r>
      <w:r>
        <w:t xml:space="preserve"> </w:t>
      </w:r>
    </w:p>
    <w:p w14:paraId="57C82CA0">
      <w:pPr>
        <w:pStyle w:val="7"/>
        <w:spacing w:line="357" w:lineRule="auto"/>
        <w:ind w:left="714" w:right="6373"/>
      </w:pPr>
      <w:r>
        <w:t>第四章  招标项目需求及具体要求第五章  评审程序、方法及标准</w:t>
      </w:r>
    </w:p>
    <w:p w14:paraId="4EE59729">
      <w:pPr>
        <w:pStyle w:val="7"/>
        <w:spacing w:line="357" w:lineRule="auto"/>
        <w:ind w:left="714" w:right="6373"/>
      </w:pPr>
      <w:r>
        <w:t xml:space="preserve">第六章 </w:t>
      </w:r>
      <w:r>
        <w:rPr>
          <w:rFonts w:hint="eastAsia"/>
          <w:lang w:val="en-US" w:eastAsia="zh-CN"/>
        </w:rPr>
        <w:t xml:space="preserve"> </w:t>
      </w:r>
      <w:r>
        <w:t xml:space="preserve">响应文件格式 </w:t>
      </w:r>
    </w:p>
    <w:p w14:paraId="229E8624">
      <w:pPr>
        <w:pStyle w:val="6"/>
        <w:spacing w:line="357" w:lineRule="auto"/>
        <w:ind w:left="320" w:right="860" w:firstLine="412"/>
        <w:jc w:val="both"/>
      </w:pPr>
      <w:r>
        <w:t>请仔细检查磋商文件是否齐全，如有缺漏、重复现象、排版错误等问题的，请立即与采购代理机构联系解决，否则视同对磋商文件的完整、齐全无异议。（本项目磋商公告也是磋商文件组成部分）</w:t>
      </w:r>
      <w:r>
        <w:rPr>
          <w:w w:val="99"/>
        </w:rPr>
        <w:t xml:space="preserve"> </w:t>
      </w:r>
    </w:p>
    <w:p w14:paraId="58FFB6C9">
      <w:pPr>
        <w:pStyle w:val="32"/>
        <w:numPr>
          <w:ilvl w:val="1"/>
          <w:numId w:val="8"/>
        </w:numPr>
        <w:tabs>
          <w:tab w:val="left" w:pos="612"/>
        </w:tabs>
        <w:spacing w:line="357" w:lineRule="auto"/>
        <w:ind w:left="294" w:right="1012" w:firstLine="0"/>
        <w:rPr>
          <w:sz w:val="19"/>
        </w:rPr>
      </w:pPr>
      <w:r>
        <w:rPr>
          <w:spacing w:val="-3"/>
          <w:sz w:val="21"/>
        </w:rPr>
        <w:t>磋商供应商被视为（</w:t>
      </w:r>
      <w:r>
        <w:rPr>
          <w:spacing w:val="-1"/>
          <w:sz w:val="21"/>
        </w:rPr>
        <w:t>或有义务</w:t>
      </w:r>
      <w:r>
        <w:rPr>
          <w:spacing w:val="-3"/>
          <w:sz w:val="21"/>
        </w:rPr>
        <w:t xml:space="preserve">）充分熟悉本竞争性磋商项目所在地的与履行合同有关的各种情况，包括自然环境、气候条件、劳动力及公用设施等，本磋商文件不再对上述情况进行描述。 </w:t>
      </w:r>
    </w:p>
    <w:p w14:paraId="25E42C14">
      <w:pPr>
        <w:pStyle w:val="32"/>
        <w:numPr>
          <w:ilvl w:val="0"/>
          <w:numId w:val="0"/>
        </w:numPr>
        <w:tabs>
          <w:tab w:val="left" w:pos="612"/>
        </w:tabs>
        <w:spacing w:line="357" w:lineRule="auto"/>
        <w:ind w:right="1012" w:rightChars="0" w:firstLine="204" w:firstLineChars="100"/>
        <w:rPr>
          <w:sz w:val="19"/>
        </w:rPr>
      </w:pPr>
      <w:r>
        <w:rPr>
          <w:spacing w:val="-3"/>
          <w:sz w:val="21"/>
        </w:rPr>
        <w:t xml:space="preserve"> </w:t>
      </w:r>
      <w:r>
        <w:rPr>
          <w:sz w:val="21"/>
        </w:rPr>
        <w:t>7.3</w:t>
      </w:r>
      <w:r>
        <w:rPr>
          <w:spacing w:val="-3"/>
          <w:sz w:val="21"/>
        </w:rPr>
        <w:t xml:space="preserve"> 磋商供应商必须详阅磋商文件的所有条款、规定及表格格式。磋商供应商若未按磋商文件的要求和规范编制、提交响应文件，将有可能导致响应文件被拒绝接受。</w:t>
      </w:r>
      <w:r>
        <w:rPr>
          <w:sz w:val="21"/>
        </w:rPr>
        <w:t xml:space="preserve"> </w:t>
      </w:r>
    </w:p>
    <w:p w14:paraId="7703D4FF">
      <w:pPr>
        <w:pStyle w:val="32"/>
        <w:numPr>
          <w:ilvl w:val="0"/>
          <w:numId w:val="8"/>
        </w:numPr>
        <w:tabs>
          <w:tab w:val="left" w:pos="612"/>
        </w:tabs>
        <w:spacing w:line="264" w:lineRule="exact"/>
        <w:rPr>
          <w:sz w:val="19"/>
        </w:rPr>
      </w:pPr>
      <w:r>
        <w:rPr>
          <w:spacing w:val="-3"/>
          <w:sz w:val="21"/>
        </w:rPr>
        <w:t xml:space="preserve">磋商文件的澄清或修改 </w:t>
      </w:r>
    </w:p>
    <w:p w14:paraId="52A95727">
      <w:pPr>
        <w:pStyle w:val="32"/>
        <w:numPr>
          <w:ilvl w:val="1"/>
          <w:numId w:val="8"/>
        </w:numPr>
        <w:tabs>
          <w:tab w:val="left" w:pos="612"/>
        </w:tabs>
        <w:spacing w:before="127" w:line="357" w:lineRule="auto"/>
        <w:ind w:left="294" w:right="979" w:firstLine="0"/>
        <w:rPr>
          <w:b/>
          <w:sz w:val="19"/>
        </w:rPr>
      </w:pPr>
      <w:r>
        <w:rPr>
          <w:b/>
          <w:spacing w:val="-5"/>
          <w:sz w:val="21"/>
        </w:rPr>
        <w:t xml:space="preserve">若磋商供应商对磋商文件有疑点或异议，可用书面形式在提交首次响应文件截止时间 </w:t>
      </w:r>
      <w:r>
        <w:rPr>
          <w:b/>
          <w:sz w:val="21"/>
        </w:rPr>
        <w:t>2</w:t>
      </w:r>
      <w:r>
        <w:rPr>
          <w:b/>
          <w:spacing w:val="-17"/>
          <w:sz w:val="21"/>
        </w:rPr>
        <w:t xml:space="preserve"> 个工作</w:t>
      </w:r>
      <w:r>
        <w:rPr>
          <w:b/>
          <w:spacing w:val="-2"/>
          <w:sz w:val="21"/>
        </w:rPr>
        <w:t>日前通知采购人，采购人将</w:t>
      </w:r>
      <w:r>
        <w:rPr>
          <w:spacing w:val="-3"/>
          <w:sz w:val="21"/>
        </w:rPr>
        <w:t>视情况确定采用适当方式予以澄清或以书面形式予以答复。</w:t>
      </w:r>
      <w:r>
        <w:rPr>
          <w:b/>
          <w:w w:val="99"/>
          <w:sz w:val="21"/>
        </w:rPr>
        <w:t xml:space="preserve"> </w:t>
      </w:r>
    </w:p>
    <w:p w14:paraId="1B83CFF6">
      <w:pPr>
        <w:pStyle w:val="32"/>
        <w:numPr>
          <w:ilvl w:val="1"/>
          <w:numId w:val="8"/>
        </w:numPr>
        <w:tabs>
          <w:tab w:val="left" w:pos="612"/>
        </w:tabs>
        <w:spacing w:line="357" w:lineRule="auto"/>
        <w:ind w:left="294" w:right="1012" w:firstLine="0"/>
        <w:rPr>
          <w:sz w:val="19"/>
        </w:rPr>
      </w:pPr>
      <w:r>
        <w:rPr>
          <w:spacing w:val="-3"/>
          <w:sz w:val="21"/>
        </w:rPr>
        <w:t>在首次提交响应文件截止时间前，采购人可以对磋商文件进行澄清或者修改，澄清或者修改的内容作为磋商文件的组成部分。澄清或者修改的内容可能影响响应文件编制的，在提交首次响应文</w:t>
      </w:r>
      <w:r>
        <w:rPr>
          <w:spacing w:val="-8"/>
          <w:sz w:val="21"/>
        </w:rPr>
        <w:t xml:space="preserve">件截止时间至少 </w:t>
      </w:r>
      <w:r>
        <w:rPr>
          <w:sz w:val="21"/>
        </w:rPr>
        <w:t>5</w:t>
      </w:r>
      <w:r>
        <w:rPr>
          <w:spacing w:val="-9"/>
          <w:sz w:val="21"/>
        </w:rPr>
        <w:t xml:space="preserve"> 日前，以公告的形式发布更正或补充文件，磋商供应商应及时查看，不足 </w:t>
      </w:r>
      <w:r>
        <w:rPr>
          <w:sz w:val="21"/>
        </w:rPr>
        <w:t>5</w:t>
      </w:r>
      <w:r>
        <w:rPr>
          <w:spacing w:val="-18"/>
          <w:sz w:val="21"/>
        </w:rPr>
        <w:t xml:space="preserve"> 日 </w:t>
      </w:r>
      <w:r>
        <w:rPr>
          <w:spacing w:val="-7"/>
          <w:sz w:val="21"/>
        </w:rPr>
        <w:t>的，将顺延提交首次响应文件截止时间。</w:t>
      </w:r>
      <w:r>
        <w:rPr>
          <w:sz w:val="21"/>
        </w:rPr>
        <w:t xml:space="preserve"> </w:t>
      </w:r>
    </w:p>
    <w:p w14:paraId="409E34FA">
      <w:pPr>
        <w:pStyle w:val="32"/>
        <w:numPr>
          <w:ilvl w:val="1"/>
          <w:numId w:val="8"/>
        </w:numPr>
        <w:tabs>
          <w:tab w:val="left" w:pos="612"/>
        </w:tabs>
        <w:spacing w:line="357" w:lineRule="auto"/>
        <w:ind w:left="294" w:right="1005" w:firstLine="0"/>
        <w:rPr>
          <w:b/>
          <w:sz w:val="19"/>
        </w:rPr>
      </w:pPr>
      <w:r>
        <w:rPr>
          <w:spacing w:val="-3"/>
          <w:sz w:val="21"/>
        </w:rPr>
        <w:t>更正或补充文件将作为磋商文件的组成部分，对所有磋商供应商有约束力。</w:t>
      </w:r>
      <w:r>
        <w:rPr>
          <w:b/>
          <w:sz w:val="21"/>
        </w:rPr>
        <w:t>当磋商文件与更正</w:t>
      </w:r>
      <w:r>
        <w:rPr>
          <w:b/>
          <w:spacing w:val="-3"/>
          <w:sz w:val="21"/>
        </w:rPr>
        <w:t>或补充文件相矛盾时，以采购人最后发出的更正或补充文件为准。</w:t>
      </w:r>
      <w:r>
        <w:rPr>
          <w:b/>
          <w:spacing w:val="-3"/>
          <w:w w:val="99"/>
          <w:sz w:val="24"/>
        </w:rPr>
        <w:t xml:space="preserve"> </w:t>
      </w:r>
    </w:p>
    <w:p w14:paraId="7C43C2A5">
      <w:pPr>
        <w:pStyle w:val="5"/>
        <w:tabs>
          <w:tab w:val="left" w:pos="482"/>
        </w:tabs>
        <w:spacing w:before="145"/>
        <w:ind w:left="0" w:right="573"/>
        <w:jc w:val="center"/>
        <w:rPr>
          <w:rFonts w:ascii="黑体" w:eastAsia="黑体"/>
        </w:rPr>
      </w:pPr>
      <w:bookmarkStart w:id="4" w:name="_bookmark4"/>
      <w:bookmarkEnd w:id="4"/>
      <w:r>
        <w:rPr>
          <w:rFonts w:hint="eastAsia" w:ascii="黑体" w:eastAsia="黑体"/>
        </w:rPr>
        <w:t>三</w:t>
      </w:r>
      <w:r>
        <w:rPr>
          <w:rFonts w:hint="eastAsia" w:ascii="黑体" w:eastAsia="黑体"/>
        </w:rPr>
        <w:tab/>
      </w:r>
      <w:r>
        <w:rPr>
          <w:rFonts w:hint="eastAsia" w:ascii="黑体" w:eastAsia="黑体"/>
        </w:rPr>
        <w:t>响应文件的编写</w:t>
      </w:r>
    </w:p>
    <w:p w14:paraId="2E9032B9">
      <w:pPr>
        <w:pStyle w:val="7"/>
        <w:spacing w:before="7"/>
        <w:rPr>
          <w:rFonts w:ascii="黑体"/>
          <w:b/>
          <w:sz w:val="22"/>
        </w:rPr>
      </w:pPr>
    </w:p>
    <w:p w14:paraId="06188C0D">
      <w:pPr>
        <w:pStyle w:val="32"/>
        <w:numPr>
          <w:ilvl w:val="0"/>
          <w:numId w:val="8"/>
        </w:numPr>
        <w:tabs>
          <w:tab w:val="left" w:pos="563"/>
        </w:tabs>
        <w:spacing w:line="357" w:lineRule="auto"/>
        <w:ind w:left="294" w:right="952" w:firstLine="0"/>
        <w:jc w:val="both"/>
        <w:rPr>
          <w:sz w:val="21"/>
        </w:rPr>
      </w:pPr>
      <w:r>
        <w:rPr>
          <w:spacing w:val="-3"/>
          <w:sz w:val="21"/>
        </w:rPr>
        <w:t>磋商供应商应仔细阅读竞争性磋商文件的所有内容，按竞争性磋商文件的要求提供响应文件，并保证所提供的全部资料的真实性，以使其对竞争性磋商文件做出实质性响应，否则，响应文件可能被拒绝。</w:t>
      </w:r>
      <w:r>
        <w:rPr>
          <w:sz w:val="21"/>
        </w:rPr>
        <w:t xml:space="preserve"> </w:t>
      </w:r>
    </w:p>
    <w:p w14:paraId="7C958101">
      <w:pPr>
        <w:pStyle w:val="6"/>
        <w:numPr>
          <w:ilvl w:val="0"/>
          <w:numId w:val="8"/>
        </w:numPr>
        <w:tabs>
          <w:tab w:val="left" w:pos="718"/>
        </w:tabs>
        <w:spacing w:line="266" w:lineRule="exact"/>
        <w:ind w:left="717" w:hanging="424"/>
        <w:rPr>
          <w:sz w:val="19"/>
        </w:rPr>
      </w:pPr>
      <w:r>
        <w:rPr>
          <w:spacing w:val="-1"/>
        </w:rPr>
        <w:t>响应文件的语言及度量衡</w:t>
      </w:r>
      <w:r>
        <w:rPr>
          <w:spacing w:val="-1"/>
          <w:w w:val="99"/>
        </w:rPr>
        <w:t xml:space="preserve"> </w:t>
      </w:r>
    </w:p>
    <w:p w14:paraId="2AF5C154">
      <w:pPr>
        <w:pStyle w:val="32"/>
        <w:numPr>
          <w:ilvl w:val="1"/>
          <w:numId w:val="8"/>
        </w:numPr>
        <w:tabs>
          <w:tab w:val="left" w:pos="718"/>
        </w:tabs>
        <w:spacing w:before="132"/>
        <w:rPr>
          <w:sz w:val="19"/>
        </w:rPr>
      </w:pPr>
      <w:r>
        <w:rPr>
          <w:spacing w:val="-3"/>
          <w:sz w:val="21"/>
        </w:rPr>
        <w:t xml:space="preserve">响应文件以及磋商供应商与采购人之间的所有书面往来都应用简体中文书写。 </w:t>
      </w:r>
    </w:p>
    <w:p w14:paraId="0750858B">
      <w:pPr>
        <w:pStyle w:val="32"/>
        <w:numPr>
          <w:ilvl w:val="1"/>
          <w:numId w:val="8"/>
        </w:numPr>
        <w:tabs>
          <w:tab w:val="left" w:pos="718"/>
        </w:tabs>
        <w:spacing w:before="131" w:line="355" w:lineRule="auto"/>
        <w:ind w:left="294" w:right="909" w:firstLine="0"/>
      </w:pPr>
      <w:r>
        <w:rPr>
          <w:spacing w:val="-3"/>
          <w:sz w:val="21"/>
        </w:rPr>
        <w:t>磋商供应商已印刷好的资料如产品样本、说明书等可以用其他语言，但应附有中文译文。在解释响应文件时，以中文译文为准。外文资料必须提供中文译文，并保证与原文内容一致，否则磋商</w:t>
      </w:r>
      <w:r>
        <w:t>供应商将承担相应法律责任。未按上述规定提供中文文本的，磋商小组有权拒绝其响应文件。</w:t>
      </w:r>
    </w:p>
    <w:p w14:paraId="6997E478">
      <w:pPr>
        <w:pStyle w:val="32"/>
        <w:numPr>
          <w:ilvl w:val="0"/>
          <w:numId w:val="0"/>
        </w:numPr>
        <w:tabs>
          <w:tab w:val="left" w:pos="718"/>
        </w:tabs>
        <w:spacing w:before="131" w:line="355" w:lineRule="auto"/>
        <w:ind w:left="294" w:leftChars="0" w:right="909" w:rightChars="0"/>
      </w:pPr>
      <w:r>
        <w:t xml:space="preserve">10.3 除在磋商文件中另有规定外，度量衡单位应使用国际单位制。 </w:t>
      </w:r>
    </w:p>
    <w:p w14:paraId="3FE6BF1E">
      <w:pPr>
        <w:pStyle w:val="7"/>
        <w:spacing w:line="267" w:lineRule="exact"/>
        <w:ind w:left="294"/>
      </w:pPr>
      <w:r>
        <w:t xml:space="preserve">10.4 本磋商文件所表达的时间均为北京时间。 </w:t>
      </w:r>
    </w:p>
    <w:p w14:paraId="1012D55A">
      <w:pPr>
        <w:pStyle w:val="6"/>
        <w:numPr>
          <w:ilvl w:val="0"/>
          <w:numId w:val="8"/>
        </w:numPr>
        <w:tabs>
          <w:tab w:val="left" w:pos="718"/>
        </w:tabs>
        <w:spacing w:before="132"/>
        <w:ind w:left="717" w:hanging="424"/>
        <w:rPr>
          <w:sz w:val="19"/>
        </w:rPr>
      </w:pPr>
      <w:r>
        <w:rPr>
          <w:spacing w:val="-1"/>
        </w:rPr>
        <w:t>响应文件的组成</w:t>
      </w:r>
      <w:r>
        <w:rPr>
          <w:w w:val="99"/>
        </w:rPr>
        <w:t xml:space="preserve"> </w:t>
      </w:r>
    </w:p>
    <w:p w14:paraId="24A0FB73">
      <w:pPr>
        <w:pStyle w:val="32"/>
        <w:numPr>
          <w:ilvl w:val="1"/>
          <w:numId w:val="8"/>
        </w:numPr>
        <w:tabs>
          <w:tab w:val="left" w:pos="718"/>
        </w:tabs>
        <w:spacing w:before="131" w:line="355" w:lineRule="auto"/>
        <w:ind w:left="294" w:right="902" w:firstLine="0"/>
        <w:rPr>
          <w:sz w:val="19"/>
        </w:rPr>
      </w:pPr>
      <w:r>
        <w:rPr>
          <w:spacing w:val="-3"/>
          <w:sz w:val="21"/>
        </w:rPr>
        <w:t>响应文件应包括资格部分、商务部分、技术部分、报价部分等内容</w:t>
      </w:r>
      <w:r>
        <w:rPr>
          <w:sz w:val="21"/>
        </w:rPr>
        <w:t>（</w:t>
      </w:r>
      <w:r>
        <w:rPr>
          <w:spacing w:val="-3"/>
          <w:sz w:val="21"/>
        </w:rPr>
        <w:t>凡</w:t>
      </w:r>
      <w:r>
        <w:rPr>
          <w:b/>
          <w:spacing w:val="-1"/>
          <w:sz w:val="21"/>
        </w:rPr>
        <w:t>有具体格式要求详见磋</w:t>
      </w:r>
      <w:r>
        <w:rPr>
          <w:b/>
          <w:spacing w:val="3"/>
          <w:sz w:val="21"/>
        </w:rPr>
        <w:t>商文件“第六章 响应文件格式”</w:t>
      </w:r>
      <w:r>
        <w:rPr>
          <w:sz w:val="21"/>
        </w:rPr>
        <w:t>）</w:t>
      </w:r>
      <w:r>
        <w:rPr>
          <w:spacing w:val="-3"/>
          <w:sz w:val="21"/>
        </w:rPr>
        <w:t>。</w:t>
      </w:r>
      <w:r>
        <w:rPr>
          <w:sz w:val="21"/>
        </w:rPr>
        <w:t xml:space="preserve"> </w:t>
      </w:r>
    </w:p>
    <w:p w14:paraId="6A9C08B0">
      <w:pPr>
        <w:pStyle w:val="32"/>
        <w:numPr>
          <w:ilvl w:val="1"/>
          <w:numId w:val="8"/>
        </w:numPr>
        <w:tabs>
          <w:tab w:val="left" w:pos="718"/>
        </w:tabs>
        <w:spacing w:before="3" w:line="357" w:lineRule="auto"/>
        <w:ind w:left="315" w:right="909" w:hanging="22"/>
        <w:rPr>
          <w:sz w:val="19"/>
        </w:rPr>
      </w:pPr>
      <w:r>
        <w:rPr>
          <w:spacing w:val="-3"/>
          <w:sz w:val="21"/>
        </w:rPr>
        <w:t>若磋商供应商未按磋商文件的要求提供资料，或未对磋商文件做出实质性响应，将作为无效响应文件。</w:t>
      </w:r>
      <w:r>
        <w:rPr>
          <w:sz w:val="21"/>
        </w:rPr>
        <w:t xml:space="preserve"> </w:t>
      </w:r>
    </w:p>
    <w:p w14:paraId="3A0DE825">
      <w:pPr>
        <w:pStyle w:val="6"/>
        <w:numPr>
          <w:ilvl w:val="0"/>
          <w:numId w:val="8"/>
        </w:numPr>
        <w:tabs>
          <w:tab w:val="left" w:pos="720"/>
        </w:tabs>
        <w:spacing w:before="127"/>
        <w:ind w:left="719" w:hanging="426"/>
        <w:rPr>
          <w:b w:val="0"/>
          <w:sz w:val="19"/>
        </w:rPr>
      </w:pPr>
      <w:r>
        <w:rPr>
          <w:spacing w:val="-1"/>
        </w:rPr>
        <w:t>磋商报价</w:t>
      </w:r>
      <w:r>
        <w:rPr>
          <w:b w:val="0"/>
        </w:rPr>
        <w:t xml:space="preserve"> </w:t>
      </w:r>
    </w:p>
    <w:p w14:paraId="4D93BCE0">
      <w:pPr>
        <w:pStyle w:val="32"/>
        <w:numPr>
          <w:ilvl w:val="1"/>
          <w:numId w:val="8"/>
        </w:numPr>
        <w:tabs>
          <w:tab w:val="left" w:pos="718"/>
        </w:tabs>
        <w:spacing w:before="163" w:line="357" w:lineRule="auto"/>
        <w:ind w:left="294" w:right="885" w:firstLine="0"/>
        <w:rPr>
          <w:sz w:val="19"/>
        </w:rPr>
      </w:pPr>
      <w:r>
        <w:rPr>
          <w:spacing w:val="-3"/>
          <w:sz w:val="21"/>
        </w:rPr>
        <w:t>磋商供应商报价的</w:t>
      </w:r>
      <w:r>
        <w:rPr>
          <w:b/>
          <w:spacing w:val="-4"/>
          <w:sz w:val="21"/>
        </w:rPr>
        <w:t>包括采购项目未考虑的但项目实施过程中必要的费用，及采购项目履行过程</w:t>
      </w:r>
      <w:r>
        <w:rPr>
          <w:b/>
          <w:spacing w:val="-3"/>
          <w:sz w:val="21"/>
        </w:rPr>
        <w:t>中所需的而磋商文件中未列出的相关辅助材料和费用</w:t>
      </w:r>
      <w:r>
        <w:rPr>
          <w:spacing w:val="-3"/>
          <w:sz w:val="21"/>
        </w:rPr>
        <w:t>。</w:t>
      </w:r>
      <w:r>
        <w:rPr>
          <w:b/>
          <w:spacing w:val="-1"/>
          <w:sz w:val="21"/>
        </w:rPr>
        <w:t>一旦成交，合同签定后价格将不得变动。</w:t>
      </w:r>
    </w:p>
    <w:p w14:paraId="214B027A">
      <w:pPr>
        <w:pStyle w:val="32"/>
        <w:numPr>
          <w:ilvl w:val="1"/>
          <w:numId w:val="8"/>
        </w:numPr>
        <w:tabs>
          <w:tab w:val="left" w:pos="718"/>
        </w:tabs>
        <w:spacing w:before="163" w:line="357" w:lineRule="auto"/>
        <w:ind w:left="294" w:right="885" w:firstLine="0"/>
        <w:rPr>
          <w:sz w:val="19"/>
        </w:rPr>
      </w:pPr>
      <w:r>
        <w:rPr>
          <w:spacing w:val="-1"/>
          <w:sz w:val="21"/>
        </w:rPr>
        <w:t>12.2</w:t>
      </w:r>
      <w:r>
        <w:rPr>
          <w:spacing w:val="-3"/>
          <w:sz w:val="21"/>
        </w:rPr>
        <w:t xml:space="preserve"> 磋商供应商对本项目所提供货物或服务应提供分项单价及总价。</w:t>
      </w:r>
      <w:r>
        <w:rPr>
          <w:sz w:val="21"/>
        </w:rPr>
        <w:t xml:space="preserve"> </w:t>
      </w:r>
    </w:p>
    <w:p w14:paraId="1546D721">
      <w:pPr>
        <w:pStyle w:val="32"/>
        <w:numPr>
          <w:ilvl w:val="1"/>
          <w:numId w:val="9"/>
        </w:numPr>
        <w:tabs>
          <w:tab w:val="left" w:pos="718"/>
        </w:tabs>
        <w:spacing w:line="355" w:lineRule="auto"/>
        <w:ind w:right="903" w:firstLine="0"/>
        <w:rPr>
          <w:b/>
          <w:sz w:val="21"/>
        </w:rPr>
      </w:pPr>
      <w:r>
        <w:rPr>
          <w:spacing w:val="-3"/>
          <w:sz w:val="21"/>
        </w:rPr>
        <w:t>除特殊要求外，磋商供应商只允许有一个报价</w:t>
      </w:r>
      <w:r>
        <w:rPr>
          <w:sz w:val="21"/>
        </w:rPr>
        <w:t>（</w:t>
      </w:r>
      <w:r>
        <w:rPr>
          <w:spacing w:val="-3"/>
          <w:sz w:val="21"/>
        </w:rPr>
        <w:t>包括分项单价及总价），</w:t>
      </w:r>
      <w:r>
        <w:rPr>
          <w:b/>
          <w:sz w:val="21"/>
        </w:rPr>
        <w:t>采购人不接受任何有</w:t>
      </w:r>
      <w:r>
        <w:rPr>
          <w:b/>
          <w:spacing w:val="-3"/>
          <w:sz w:val="21"/>
        </w:rPr>
        <w:t>选择的报价，最后报价不得超过项目采购预算。</w:t>
      </w:r>
      <w:r>
        <w:rPr>
          <w:b/>
          <w:w w:val="99"/>
          <w:sz w:val="21"/>
        </w:rPr>
        <w:t xml:space="preserve"> </w:t>
      </w:r>
    </w:p>
    <w:p w14:paraId="2DE9C82A">
      <w:pPr>
        <w:pStyle w:val="32"/>
        <w:numPr>
          <w:ilvl w:val="1"/>
          <w:numId w:val="9"/>
        </w:numPr>
        <w:tabs>
          <w:tab w:val="left" w:pos="718"/>
        </w:tabs>
        <w:spacing w:before="1"/>
        <w:ind w:left="717"/>
        <w:rPr>
          <w:sz w:val="21"/>
        </w:rPr>
      </w:pPr>
      <w:r>
        <w:rPr>
          <w:spacing w:val="-3"/>
          <w:sz w:val="21"/>
        </w:rPr>
        <w:t xml:space="preserve">磋商的货币：本次磋商采购的均须以人民币为计算单位。磋商文件另有规定的从其规定。 </w:t>
      </w:r>
    </w:p>
    <w:p w14:paraId="622D38FE">
      <w:pPr>
        <w:pStyle w:val="6"/>
        <w:numPr>
          <w:ilvl w:val="0"/>
          <w:numId w:val="8"/>
        </w:numPr>
        <w:tabs>
          <w:tab w:val="left" w:pos="612"/>
        </w:tabs>
        <w:spacing w:before="131"/>
        <w:rPr>
          <w:sz w:val="19"/>
        </w:rPr>
      </w:pPr>
      <w:r>
        <w:rPr>
          <w:spacing w:val="-1"/>
        </w:rPr>
        <w:t>磋商保证金</w:t>
      </w:r>
      <w:r>
        <w:rPr>
          <w:rFonts w:hint="eastAsia"/>
          <w:spacing w:val="-1"/>
        </w:rPr>
        <w:t>（</w:t>
      </w:r>
      <w:r>
        <w:rPr>
          <w:rFonts w:hint="eastAsia"/>
          <w:spacing w:val="-1"/>
          <w:lang w:eastAsia="zh-CN"/>
        </w:rPr>
        <w:t>本项目不适用</w:t>
      </w:r>
      <w:r>
        <w:rPr>
          <w:rFonts w:hint="eastAsia"/>
          <w:spacing w:val="-1"/>
        </w:rPr>
        <w:t>）</w:t>
      </w:r>
      <w:r>
        <w:rPr>
          <w:spacing w:val="-1"/>
        </w:rPr>
        <w:t>：</w:t>
      </w:r>
      <w:r>
        <w:rPr>
          <w:w w:val="99"/>
        </w:rPr>
        <w:t xml:space="preserve"> </w:t>
      </w:r>
    </w:p>
    <w:p w14:paraId="3FC8D2F8">
      <w:pPr>
        <w:pStyle w:val="32"/>
        <w:numPr>
          <w:ilvl w:val="1"/>
          <w:numId w:val="8"/>
        </w:numPr>
        <w:tabs>
          <w:tab w:val="left" w:pos="718"/>
        </w:tabs>
        <w:spacing w:before="130" w:line="357" w:lineRule="auto"/>
        <w:ind w:left="294" w:right="909" w:firstLine="0"/>
        <w:rPr>
          <w:sz w:val="19"/>
        </w:rPr>
      </w:pPr>
      <w:r>
        <w:rPr>
          <w:spacing w:val="-4"/>
          <w:sz w:val="21"/>
        </w:rPr>
        <w:t xml:space="preserve">如本项目要求交纳磋商保证金的，交纳金额详见“第二章磋商供应商须知前附表”第 </w:t>
      </w:r>
      <w:r>
        <w:rPr>
          <w:sz w:val="21"/>
        </w:rPr>
        <w:t>9</w:t>
      </w:r>
      <w:r>
        <w:rPr>
          <w:spacing w:val="-12"/>
          <w:sz w:val="21"/>
        </w:rPr>
        <w:t xml:space="preserve"> 条，保</w:t>
      </w:r>
      <w:r>
        <w:rPr>
          <w:spacing w:val="-6"/>
          <w:sz w:val="21"/>
        </w:rPr>
        <w:t>证金作为投标响应的重要一部分，是为了保护采购人免遭因供应商的行为而蒙受的损失，在因供应</w:t>
      </w:r>
      <w:r>
        <w:rPr>
          <w:spacing w:val="-4"/>
          <w:sz w:val="21"/>
        </w:rPr>
        <w:t>商的行为使采购人的权益受到损害时，供应商的保证金将不予退还。</w:t>
      </w:r>
      <w:r>
        <w:rPr>
          <w:sz w:val="21"/>
        </w:rPr>
        <w:t xml:space="preserve"> </w:t>
      </w:r>
    </w:p>
    <w:p w14:paraId="00795879">
      <w:pPr>
        <w:pStyle w:val="7"/>
        <w:spacing w:line="357" w:lineRule="auto"/>
        <w:ind w:left="294" w:right="1012" w:firstLine="420"/>
      </w:pPr>
      <w:r>
        <w:t xml:space="preserve">如本项目允许联合体投标的，可以由联合体中的一方或者共同提交保证金，以一方名义提交磋商保证金的，对联合体各方均具有约束力。 </w:t>
      </w:r>
    </w:p>
    <w:p w14:paraId="4D564987">
      <w:pPr>
        <w:pStyle w:val="32"/>
        <w:numPr>
          <w:ilvl w:val="1"/>
          <w:numId w:val="8"/>
        </w:numPr>
        <w:tabs>
          <w:tab w:val="left" w:pos="718"/>
        </w:tabs>
        <w:spacing w:line="355" w:lineRule="auto"/>
        <w:ind w:left="294" w:right="909" w:firstLine="0"/>
        <w:rPr>
          <w:sz w:val="19"/>
        </w:rPr>
      </w:pPr>
      <w:r>
        <w:rPr>
          <w:spacing w:val="-3"/>
          <w:sz w:val="21"/>
        </w:rPr>
        <w:t>保证金结算方式：供应商（含自然人、个体工商户）应通过转账或电汇方式缴存投标保证金， 投标保证金结算凭证上的交纳人名称必须与供应商名称完全一致，否则，将视为无效投标保证金。</w:t>
      </w:r>
    </w:p>
    <w:p w14:paraId="7624D823">
      <w:pPr>
        <w:pStyle w:val="7"/>
        <w:spacing w:line="357" w:lineRule="auto"/>
        <w:ind w:left="294" w:right="2378"/>
      </w:pPr>
      <w:r>
        <w:t xml:space="preserve">（保证金以到达采购人指定银行账户为准，而不是供应商办理电汇手续的时间）。13.3 保证金交纳方式如下： </w:t>
      </w:r>
    </w:p>
    <w:p w14:paraId="4EFDBF49">
      <w:pPr>
        <w:pStyle w:val="7"/>
        <w:spacing w:before="14" w:line="374" w:lineRule="auto"/>
        <w:ind w:left="895" w:leftChars="133" w:right="5749" w:hanging="602" w:hangingChars="287"/>
        <w:rPr>
          <w:rFonts w:hint="eastAsia"/>
          <w:spacing w:val="-3"/>
          <w:highlight w:val="none"/>
        </w:rPr>
      </w:pPr>
      <w:r>
        <w:t>13.3.1</w:t>
      </w:r>
      <w:r>
        <w:rPr>
          <w:spacing w:val="-3"/>
        </w:rPr>
        <w:t xml:space="preserve"> 投标保证金应提交至下述银行账户： </w:t>
      </w:r>
      <w:r>
        <w:rPr>
          <w:rFonts w:hint="eastAsia"/>
          <w:spacing w:val="-3"/>
          <w:highlight w:val="none"/>
        </w:rPr>
        <w:t>收款单位： 原阳县公共资源交易中心</w:t>
      </w:r>
    </w:p>
    <w:p w14:paraId="13EA46FD">
      <w:pPr>
        <w:pStyle w:val="7"/>
        <w:spacing w:before="14" w:line="374" w:lineRule="auto"/>
        <w:ind w:right="5749" w:firstLine="816" w:firstLineChars="400"/>
        <w:rPr>
          <w:highlight w:val="none"/>
        </w:rPr>
      </w:pPr>
      <w:r>
        <w:rPr>
          <w:rFonts w:hint="eastAsia"/>
          <w:spacing w:val="-3"/>
          <w:highlight w:val="none"/>
        </w:rPr>
        <w:t>开户行：原阳邮储银行黄河大道支行</w:t>
      </w:r>
    </w:p>
    <w:p w14:paraId="6613B910">
      <w:pPr>
        <w:spacing w:before="2" w:line="360" w:lineRule="auto"/>
        <w:ind w:left="294" w:right="3689" w:firstLine="412"/>
        <w:rPr>
          <w:b/>
          <w:sz w:val="21"/>
        </w:rPr>
      </w:pPr>
      <w:r>
        <w:rPr>
          <w:sz w:val="21"/>
          <w:highlight w:val="none"/>
        </w:rPr>
        <w:t>银行帐号：XXXXXXXXXXXXXXXXXXXXX(以系统生成子账号为准)</w:t>
      </w:r>
      <w:r>
        <w:rPr>
          <w:sz w:val="21"/>
        </w:rPr>
        <w:t xml:space="preserve"> </w:t>
      </w:r>
      <w:r>
        <w:rPr>
          <w:b/>
          <w:sz w:val="21"/>
        </w:rPr>
        <w:t>13.3.2 保证金账号(即系统生成子账号)获取方式：</w:t>
      </w:r>
      <w:r>
        <w:rPr>
          <w:b/>
          <w:w w:val="99"/>
          <w:sz w:val="21"/>
        </w:rPr>
        <w:t xml:space="preserve"> </w:t>
      </w:r>
    </w:p>
    <w:p w14:paraId="6698E923">
      <w:pPr>
        <w:pStyle w:val="7"/>
        <w:spacing w:before="11" w:line="374" w:lineRule="auto"/>
        <w:ind w:left="294" w:right="801" w:firstLine="412"/>
      </w:pPr>
      <w:r>
        <w:t xml:space="preserve">供应商用 CA 登陆交易平台--采购业务--保证金账号获取，此时银行会分配一个保证金账号，投标单位需要向该保证金账户缴纳保证金。 </w:t>
      </w:r>
    </w:p>
    <w:p w14:paraId="65098C9D">
      <w:pPr>
        <w:pStyle w:val="32"/>
        <w:numPr>
          <w:ilvl w:val="2"/>
          <w:numId w:val="10"/>
        </w:numPr>
        <w:tabs>
          <w:tab w:val="left" w:pos="929"/>
        </w:tabs>
        <w:spacing w:line="374" w:lineRule="auto"/>
        <w:ind w:right="863" w:firstLine="0"/>
        <w:rPr>
          <w:sz w:val="21"/>
        </w:rPr>
      </w:pPr>
      <w:r>
        <w:rPr>
          <w:spacing w:val="-1"/>
          <w:sz w:val="21"/>
        </w:rPr>
        <w:t>缴纳保证金的开户银行及账号必须和供应商库中基本存款账户信息一致，如果不一致会导致</w:t>
      </w:r>
      <w:r>
        <w:rPr>
          <w:spacing w:val="-3"/>
          <w:sz w:val="21"/>
        </w:rPr>
        <w:t>系统无法识别保证金缴纳情况，且如投报多个标段的必须按标段分别缴纳保证金。</w:t>
      </w:r>
      <w:r>
        <w:rPr>
          <w:sz w:val="21"/>
        </w:rPr>
        <w:t xml:space="preserve"> </w:t>
      </w:r>
    </w:p>
    <w:p w14:paraId="39CD30DD">
      <w:pPr>
        <w:pStyle w:val="32"/>
        <w:numPr>
          <w:ilvl w:val="2"/>
          <w:numId w:val="10"/>
        </w:numPr>
        <w:tabs>
          <w:tab w:val="left" w:pos="929"/>
        </w:tabs>
        <w:spacing w:before="1"/>
        <w:ind w:left="928"/>
        <w:rPr>
          <w:sz w:val="9"/>
        </w:rPr>
      </w:pPr>
      <w:r>
        <w:rPr>
          <w:spacing w:val="3"/>
          <w:sz w:val="21"/>
        </w:rPr>
        <w:t>投标保证金缴纳后，请在电子化交易系统查看保证金页面中打印本项目《保证金支付回执</w:t>
      </w:r>
    </w:p>
    <w:p w14:paraId="4441A472">
      <w:pPr>
        <w:pStyle w:val="7"/>
        <w:spacing w:before="71" w:line="374" w:lineRule="auto"/>
        <w:ind w:left="294" w:right="1118"/>
      </w:pPr>
      <w:r>
        <w:rPr>
          <w:lang w:val="en-US" w:bidi="ar-SA"/>
        </w:rPr>
        <w:drawing>
          <wp:anchor distT="0" distB="0" distL="0" distR="0" simplePos="0" relativeHeight="251665408" behindDoc="1" locked="0" layoutInCell="1" allowOverlap="1">
            <wp:simplePos x="0" y="0"/>
            <wp:positionH relativeFrom="page">
              <wp:posOffset>1203960</wp:posOffset>
            </wp:positionH>
            <wp:positionV relativeFrom="paragraph">
              <wp:posOffset>497840</wp:posOffset>
            </wp:positionV>
            <wp:extent cx="5774690" cy="27647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8" cstate="print"/>
                    <a:stretch>
                      <a:fillRect/>
                    </a:stretch>
                  </pic:blipFill>
                  <pic:spPr>
                    <a:xfrm>
                      <a:off x="0" y="0"/>
                      <a:ext cx="5774690" cy="2764790"/>
                    </a:xfrm>
                    <a:prstGeom prst="rect">
                      <a:avLst/>
                    </a:prstGeom>
                  </pic:spPr>
                </pic:pic>
              </a:graphicData>
            </a:graphic>
          </wp:anchor>
        </w:drawing>
      </w:r>
      <w:r>
        <w:t xml:space="preserve">单》或银行交款凭证，将支付《保证金支付回执单》或银行交款凭证按要求在投标文件中提交。13.3.5 从交易系统中打印的《保证金支付回执单》样式如下： </w:t>
      </w:r>
    </w:p>
    <w:p w14:paraId="3D0095C0">
      <w:pPr>
        <w:pStyle w:val="7"/>
        <w:rPr>
          <w:sz w:val="20"/>
        </w:rPr>
      </w:pPr>
    </w:p>
    <w:p w14:paraId="630B8EBF">
      <w:pPr>
        <w:pStyle w:val="7"/>
        <w:rPr>
          <w:sz w:val="20"/>
        </w:rPr>
      </w:pPr>
    </w:p>
    <w:p w14:paraId="50CF0070">
      <w:pPr>
        <w:pStyle w:val="7"/>
        <w:rPr>
          <w:sz w:val="20"/>
        </w:rPr>
      </w:pPr>
    </w:p>
    <w:p w14:paraId="058ED811">
      <w:pPr>
        <w:pStyle w:val="7"/>
        <w:rPr>
          <w:sz w:val="20"/>
        </w:rPr>
      </w:pPr>
    </w:p>
    <w:p w14:paraId="54602000">
      <w:pPr>
        <w:pStyle w:val="7"/>
        <w:rPr>
          <w:sz w:val="20"/>
        </w:rPr>
      </w:pPr>
    </w:p>
    <w:p w14:paraId="28953F65">
      <w:pPr>
        <w:pStyle w:val="7"/>
        <w:rPr>
          <w:sz w:val="20"/>
        </w:rPr>
      </w:pPr>
    </w:p>
    <w:p w14:paraId="2D6DCE10">
      <w:pPr>
        <w:pStyle w:val="7"/>
        <w:rPr>
          <w:sz w:val="20"/>
        </w:rPr>
      </w:pPr>
    </w:p>
    <w:p w14:paraId="55238925">
      <w:pPr>
        <w:pStyle w:val="7"/>
        <w:rPr>
          <w:sz w:val="20"/>
        </w:rPr>
      </w:pPr>
    </w:p>
    <w:p w14:paraId="4BAD5BC4">
      <w:pPr>
        <w:pStyle w:val="7"/>
        <w:rPr>
          <w:sz w:val="20"/>
        </w:rPr>
      </w:pPr>
    </w:p>
    <w:p w14:paraId="7212CA33">
      <w:pPr>
        <w:pStyle w:val="7"/>
        <w:rPr>
          <w:sz w:val="20"/>
        </w:rPr>
      </w:pPr>
    </w:p>
    <w:p w14:paraId="5C57ABBC">
      <w:pPr>
        <w:pStyle w:val="7"/>
        <w:rPr>
          <w:sz w:val="20"/>
        </w:rPr>
      </w:pPr>
    </w:p>
    <w:p w14:paraId="69C5BFB8">
      <w:pPr>
        <w:pStyle w:val="7"/>
        <w:rPr>
          <w:sz w:val="20"/>
        </w:rPr>
      </w:pPr>
    </w:p>
    <w:p w14:paraId="2EA5A493">
      <w:pPr>
        <w:pStyle w:val="7"/>
        <w:rPr>
          <w:sz w:val="20"/>
        </w:rPr>
      </w:pPr>
    </w:p>
    <w:p w14:paraId="05E1F683">
      <w:pPr>
        <w:pStyle w:val="7"/>
        <w:rPr>
          <w:sz w:val="20"/>
        </w:rPr>
      </w:pPr>
    </w:p>
    <w:p w14:paraId="77E86035">
      <w:pPr>
        <w:pStyle w:val="7"/>
        <w:rPr>
          <w:sz w:val="20"/>
        </w:rPr>
      </w:pPr>
    </w:p>
    <w:p w14:paraId="2E24BC6D">
      <w:pPr>
        <w:pStyle w:val="7"/>
        <w:rPr>
          <w:sz w:val="20"/>
        </w:rPr>
      </w:pPr>
    </w:p>
    <w:p w14:paraId="388DF329">
      <w:pPr>
        <w:pStyle w:val="7"/>
        <w:spacing w:before="10"/>
        <w:rPr>
          <w:sz w:val="18"/>
        </w:rPr>
      </w:pPr>
    </w:p>
    <w:p w14:paraId="0C796159">
      <w:pPr>
        <w:pStyle w:val="32"/>
        <w:numPr>
          <w:ilvl w:val="2"/>
          <w:numId w:val="11"/>
        </w:numPr>
        <w:tabs>
          <w:tab w:val="left" w:pos="929"/>
        </w:tabs>
        <w:rPr>
          <w:sz w:val="21"/>
        </w:rPr>
      </w:pPr>
      <w:r>
        <w:rPr>
          <w:spacing w:val="-3"/>
          <w:sz w:val="21"/>
        </w:rPr>
        <w:t>每个标段的保证金必须一次性足额转账，否则作为无效投标处理。</w:t>
      </w:r>
      <w:r>
        <w:rPr>
          <w:sz w:val="21"/>
        </w:rPr>
        <w:t xml:space="preserve"> </w:t>
      </w:r>
    </w:p>
    <w:p w14:paraId="7842E9BF">
      <w:pPr>
        <w:pStyle w:val="32"/>
        <w:numPr>
          <w:ilvl w:val="2"/>
          <w:numId w:val="11"/>
        </w:numPr>
        <w:tabs>
          <w:tab w:val="left" w:pos="929"/>
        </w:tabs>
        <w:spacing w:before="130" w:line="357" w:lineRule="auto"/>
        <w:ind w:left="294" w:right="863" w:firstLine="0"/>
        <w:rPr>
          <w:sz w:val="21"/>
        </w:rPr>
      </w:pPr>
      <w:r>
        <w:rPr>
          <w:spacing w:val="-1"/>
          <w:sz w:val="21"/>
        </w:rPr>
        <w:t>未按前述各款要求提交投标保证金，将被视为无效投标，由此造成的一切后果由投标人自行承担。</w:t>
      </w:r>
      <w:r>
        <w:rPr>
          <w:sz w:val="21"/>
        </w:rPr>
        <w:t xml:space="preserve"> </w:t>
      </w:r>
    </w:p>
    <w:p w14:paraId="1CAB5DFD">
      <w:pPr>
        <w:pStyle w:val="32"/>
        <w:numPr>
          <w:ilvl w:val="1"/>
          <w:numId w:val="12"/>
        </w:numPr>
        <w:tabs>
          <w:tab w:val="left" w:pos="718"/>
        </w:tabs>
        <w:spacing w:line="269" w:lineRule="exact"/>
        <w:rPr>
          <w:sz w:val="21"/>
        </w:rPr>
      </w:pPr>
      <w:r>
        <w:rPr>
          <w:spacing w:val="-3"/>
          <w:sz w:val="21"/>
        </w:rPr>
        <w:t>保证金的退还方式：</w:t>
      </w:r>
      <w:r>
        <w:rPr>
          <w:sz w:val="21"/>
        </w:rPr>
        <w:t xml:space="preserve"> </w:t>
      </w:r>
    </w:p>
    <w:p w14:paraId="5046FE28">
      <w:pPr>
        <w:pStyle w:val="7"/>
        <w:spacing w:before="129" w:line="357" w:lineRule="auto"/>
        <w:ind w:left="294" w:right="876" w:firstLine="420"/>
      </w:pPr>
      <w:r>
        <w:t xml:space="preserve">投标保证金一律采用电汇或转账方式退还至投标人银行基本账户，自然人、个体工商户退还至与名称相一致的银行账户。 </w:t>
      </w:r>
    </w:p>
    <w:p w14:paraId="7A957A8E">
      <w:pPr>
        <w:pStyle w:val="32"/>
        <w:numPr>
          <w:ilvl w:val="1"/>
          <w:numId w:val="12"/>
        </w:numPr>
        <w:tabs>
          <w:tab w:val="left" w:pos="718"/>
        </w:tabs>
        <w:spacing w:line="355" w:lineRule="auto"/>
        <w:ind w:left="294" w:right="863" w:firstLine="0"/>
        <w:rPr>
          <w:sz w:val="21"/>
        </w:rPr>
      </w:pPr>
      <w:r>
        <w:rPr>
          <w:spacing w:val="-1"/>
          <w:sz w:val="21"/>
        </w:rPr>
        <w:t>未中标的投标人的投标保证金本息将在成交结果公告发出后五个工作日内退还。中标人的投标</w:t>
      </w:r>
      <w:r>
        <w:rPr>
          <w:spacing w:val="-3"/>
          <w:sz w:val="21"/>
        </w:rPr>
        <w:t>保证金本息将在中标人与采购人签订合同后五个工作日内退还。</w:t>
      </w:r>
      <w:r>
        <w:rPr>
          <w:sz w:val="21"/>
        </w:rPr>
        <w:t xml:space="preserve"> </w:t>
      </w:r>
    </w:p>
    <w:p w14:paraId="54638F63">
      <w:pPr>
        <w:pStyle w:val="6"/>
        <w:numPr>
          <w:ilvl w:val="0"/>
          <w:numId w:val="8"/>
        </w:numPr>
        <w:tabs>
          <w:tab w:val="left" w:pos="718"/>
        </w:tabs>
        <w:spacing w:before="3"/>
        <w:ind w:left="717" w:hanging="424"/>
        <w:rPr>
          <w:sz w:val="19"/>
        </w:rPr>
      </w:pPr>
      <w:r>
        <w:t>履约保证金（</w:t>
      </w:r>
      <w:r>
        <w:rPr>
          <w:spacing w:val="-1"/>
        </w:rPr>
        <w:t>如果本项目要求</w:t>
      </w:r>
      <w:r>
        <w:t>）：</w:t>
      </w:r>
      <w:r>
        <w:rPr>
          <w:w w:val="99"/>
        </w:rPr>
        <w:t xml:space="preserve"> </w:t>
      </w:r>
    </w:p>
    <w:p w14:paraId="4CED31C2">
      <w:pPr>
        <w:pStyle w:val="32"/>
        <w:numPr>
          <w:ilvl w:val="1"/>
          <w:numId w:val="8"/>
        </w:numPr>
        <w:tabs>
          <w:tab w:val="left" w:pos="718"/>
        </w:tabs>
        <w:spacing w:before="132"/>
        <w:rPr>
          <w:sz w:val="19"/>
        </w:rPr>
      </w:pPr>
      <w:r>
        <w:rPr>
          <w:spacing w:val="-3"/>
          <w:sz w:val="21"/>
        </w:rPr>
        <w:t xml:space="preserve">中标人在签订采购合同前，应按磋商文件规定向采购人提交履约保证金。 </w:t>
      </w:r>
    </w:p>
    <w:p w14:paraId="1632C7ED">
      <w:pPr>
        <w:pStyle w:val="32"/>
        <w:numPr>
          <w:ilvl w:val="1"/>
          <w:numId w:val="8"/>
        </w:numPr>
        <w:tabs>
          <w:tab w:val="left" w:pos="718"/>
        </w:tabs>
        <w:spacing w:before="129" w:line="357" w:lineRule="auto"/>
        <w:ind w:left="294" w:right="863" w:firstLine="0"/>
        <w:rPr>
          <w:sz w:val="19"/>
        </w:rPr>
      </w:pPr>
      <w:r>
        <w:rPr>
          <w:spacing w:val="-1"/>
          <w:sz w:val="21"/>
        </w:rPr>
        <w:t>若本项目规定不允许转包或分包的，但中标人在与采购人签订合同以后，将中标项目转包或分</w:t>
      </w:r>
      <w:r>
        <w:rPr>
          <w:spacing w:val="-3"/>
          <w:sz w:val="21"/>
        </w:rPr>
        <w:t>包给第三方的，将终止合同并扣除其履约保证金。</w:t>
      </w:r>
      <w:r>
        <w:rPr>
          <w:sz w:val="21"/>
        </w:rPr>
        <w:t xml:space="preserve"> </w:t>
      </w:r>
    </w:p>
    <w:p w14:paraId="4378709D">
      <w:pPr>
        <w:pStyle w:val="6"/>
        <w:numPr>
          <w:ilvl w:val="1"/>
          <w:numId w:val="8"/>
        </w:numPr>
        <w:tabs>
          <w:tab w:val="left" w:pos="718"/>
        </w:tabs>
        <w:spacing w:line="355" w:lineRule="auto"/>
        <w:ind w:left="294" w:right="863" w:firstLine="0"/>
        <w:rPr>
          <w:sz w:val="19"/>
        </w:rPr>
      </w:pPr>
      <w:r>
        <w:rPr>
          <w:spacing w:val="-1"/>
        </w:rPr>
        <w:t>中标人的履约保证金将在合同货物安装调试完成并经采购人出具验收合格的验收报告后五个工作日内退还中标人。</w:t>
      </w:r>
      <w:r>
        <w:rPr>
          <w:w w:val="99"/>
        </w:rPr>
        <w:t xml:space="preserve"> </w:t>
      </w:r>
    </w:p>
    <w:p w14:paraId="674E7FC7">
      <w:pPr>
        <w:pStyle w:val="32"/>
        <w:numPr>
          <w:ilvl w:val="1"/>
          <w:numId w:val="8"/>
        </w:numPr>
        <w:tabs>
          <w:tab w:val="left" w:pos="718"/>
        </w:tabs>
        <w:spacing w:before="3"/>
        <w:rPr>
          <w:sz w:val="19"/>
        </w:rPr>
      </w:pPr>
      <w:r>
        <w:rPr>
          <w:spacing w:val="-3"/>
          <w:sz w:val="21"/>
        </w:rPr>
        <w:t>发生下列情况之一，磋商保证金及履约保证金不予退还：</w:t>
      </w:r>
      <w:r>
        <w:rPr>
          <w:sz w:val="21"/>
        </w:rPr>
        <w:t xml:space="preserve"> </w:t>
      </w:r>
    </w:p>
    <w:p w14:paraId="1DE63B41">
      <w:pPr>
        <w:pStyle w:val="32"/>
        <w:numPr>
          <w:ilvl w:val="0"/>
          <w:numId w:val="13"/>
        </w:numPr>
        <w:tabs>
          <w:tab w:val="left" w:pos="824"/>
        </w:tabs>
        <w:spacing w:before="132"/>
        <w:ind w:hanging="530"/>
        <w:rPr>
          <w:sz w:val="21"/>
        </w:rPr>
      </w:pPr>
      <w:r>
        <w:rPr>
          <w:spacing w:val="-3"/>
          <w:sz w:val="21"/>
        </w:rPr>
        <w:t xml:space="preserve">供应商在提交响应文件截止时间后撤回响应文件的； </w:t>
      </w:r>
    </w:p>
    <w:p w14:paraId="107FA6DD">
      <w:pPr>
        <w:pStyle w:val="32"/>
        <w:numPr>
          <w:ilvl w:val="0"/>
          <w:numId w:val="13"/>
        </w:numPr>
        <w:tabs>
          <w:tab w:val="left" w:pos="824"/>
        </w:tabs>
        <w:spacing w:before="129"/>
        <w:ind w:hanging="530"/>
        <w:rPr>
          <w:sz w:val="21"/>
        </w:rPr>
      </w:pPr>
      <w:r>
        <w:rPr>
          <w:spacing w:val="-3"/>
          <w:sz w:val="21"/>
        </w:rPr>
        <w:t>供应商在响应文件中提供虚假材料的；</w:t>
      </w:r>
      <w:r>
        <w:rPr>
          <w:sz w:val="21"/>
        </w:rPr>
        <w:t xml:space="preserve"> </w:t>
      </w:r>
    </w:p>
    <w:p w14:paraId="6F6E3F56">
      <w:pPr>
        <w:pStyle w:val="32"/>
        <w:numPr>
          <w:ilvl w:val="0"/>
          <w:numId w:val="13"/>
        </w:numPr>
        <w:tabs>
          <w:tab w:val="left" w:pos="824"/>
        </w:tabs>
        <w:spacing w:before="132"/>
        <w:ind w:hanging="530"/>
        <w:rPr>
          <w:sz w:val="21"/>
        </w:rPr>
      </w:pPr>
      <w:r>
        <w:rPr>
          <w:spacing w:val="-3"/>
          <w:sz w:val="21"/>
        </w:rPr>
        <w:t>除因不可抗力或磋商文件认情形外，成交供应商不与采购人签订合同的；</w:t>
      </w:r>
      <w:r>
        <w:rPr>
          <w:sz w:val="21"/>
        </w:rPr>
        <w:t xml:space="preserve"> </w:t>
      </w:r>
    </w:p>
    <w:p w14:paraId="3E9C7411">
      <w:pPr>
        <w:pStyle w:val="32"/>
        <w:numPr>
          <w:ilvl w:val="0"/>
          <w:numId w:val="13"/>
        </w:numPr>
        <w:tabs>
          <w:tab w:val="left" w:pos="824"/>
        </w:tabs>
        <w:spacing w:before="132"/>
        <w:ind w:hanging="530"/>
        <w:rPr>
          <w:sz w:val="21"/>
        </w:rPr>
      </w:pPr>
      <w:r>
        <w:rPr>
          <w:spacing w:val="-3"/>
          <w:sz w:val="21"/>
        </w:rPr>
        <w:t>供应商与采购人、其他供应商或者采购代理机构恶意串通的；</w:t>
      </w:r>
      <w:r>
        <w:rPr>
          <w:sz w:val="21"/>
        </w:rPr>
        <w:t xml:space="preserve"> </w:t>
      </w:r>
    </w:p>
    <w:p w14:paraId="0FB112C3">
      <w:pPr>
        <w:pStyle w:val="32"/>
        <w:numPr>
          <w:ilvl w:val="0"/>
          <w:numId w:val="13"/>
        </w:numPr>
        <w:tabs>
          <w:tab w:val="left" w:pos="824"/>
        </w:tabs>
        <w:spacing w:before="129" w:line="357" w:lineRule="auto"/>
        <w:ind w:left="294" w:right="6687" w:firstLine="0"/>
        <w:rPr>
          <w:b/>
          <w:sz w:val="21"/>
        </w:rPr>
      </w:pPr>
      <w:r>
        <w:rPr>
          <w:spacing w:val="-3"/>
          <w:sz w:val="21"/>
        </w:rPr>
        <w:t>本磋商文件规定的其他情形。</w:t>
      </w:r>
      <w:r>
        <w:rPr>
          <w:b/>
          <w:sz w:val="21"/>
        </w:rPr>
        <w:t>15</w:t>
      </w:r>
      <w:r>
        <w:rPr>
          <w:b/>
          <w:spacing w:val="-1"/>
          <w:sz w:val="21"/>
        </w:rPr>
        <w:t>．竞争性磋商有效期</w:t>
      </w:r>
      <w:r>
        <w:rPr>
          <w:b/>
          <w:w w:val="99"/>
          <w:sz w:val="21"/>
        </w:rPr>
        <w:t xml:space="preserve"> </w:t>
      </w:r>
    </w:p>
    <w:p w14:paraId="4E109577">
      <w:pPr>
        <w:pStyle w:val="32"/>
        <w:numPr>
          <w:ilvl w:val="1"/>
          <w:numId w:val="14"/>
        </w:numPr>
        <w:tabs>
          <w:tab w:val="left" w:pos="694"/>
        </w:tabs>
        <w:spacing w:line="269" w:lineRule="exact"/>
        <w:rPr>
          <w:sz w:val="21"/>
        </w:rPr>
      </w:pPr>
      <w:r>
        <w:rPr>
          <w:spacing w:val="-3"/>
          <w:sz w:val="21"/>
        </w:rPr>
        <w:t>竞争性磋商有效期以第二章中规定的具体时间为准，有效期短于此规定的响应文件将被视为无</w:t>
      </w:r>
    </w:p>
    <w:p w14:paraId="7591A60A">
      <w:pPr>
        <w:pStyle w:val="7"/>
        <w:spacing w:before="130"/>
        <w:ind w:left="289"/>
      </w:pPr>
      <w:r>
        <w:t xml:space="preserve">效文件。 </w:t>
      </w:r>
    </w:p>
    <w:p w14:paraId="7072FFB8">
      <w:pPr>
        <w:pStyle w:val="32"/>
        <w:numPr>
          <w:ilvl w:val="1"/>
          <w:numId w:val="14"/>
        </w:numPr>
        <w:tabs>
          <w:tab w:val="left" w:pos="713"/>
        </w:tabs>
        <w:spacing w:before="72" w:line="357" w:lineRule="auto"/>
        <w:ind w:left="289" w:right="914" w:firstLine="0"/>
        <w:rPr>
          <w:sz w:val="21"/>
        </w:rPr>
      </w:pPr>
      <w:r>
        <w:rPr>
          <w:spacing w:val="-3"/>
          <w:sz w:val="21"/>
        </w:rPr>
        <w:t>在特殊情况下，采购人可于竞争性磋商有效期满之前，征得磋商供应商同意延长竞争性磋商有效期，要求与答复均应以书面形式进行。磋商供应商可以拒绝接受这一要求而放弃竞争性磋商，同意这一要求的磋商供应商，无需也不允许修改其响应文件，受竞争性磋商有效期制约的所有权利和义务均应延长至新的有效期。</w:t>
      </w:r>
      <w:r>
        <w:rPr>
          <w:sz w:val="21"/>
        </w:rPr>
        <w:t xml:space="preserve"> </w:t>
      </w:r>
    </w:p>
    <w:p w14:paraId="47BB6700">
      <w:pPr>
        <w:pStyle w:val="6"/>
        <w:numPr>
          <w:ilvl w:val="0"/>
          <w:numId w:val="15"/>
        </w:numPr>
        <w:tabs>
          <w:tab w:val="left" w:pos="718"/>
        </w:tabs>
        <w:spacing w:line="267" w:lineRule="exact"/>
        <w:rPr>
          <w:sz w:val="19"/>
        </w:rPr>
      </w:pPr>
      <w:r>
        <w:rPr>
          <w:spacing w:val="-1"/>
        </w:rPr>
        <w:t>响应文件的签署及形式</w:t>
      </w:r>
      <w:r>
        <w:rPr>
          <w:spacing w:val="-1"/>
          <w:w w:val="99"/>
        </w:rPr>
        <w:t xml:space="preserve"> </w:t>
      </w:r>
    </w:p>
    <w:p w14:paraId="433234D7">
      <w:pPr>
        <w:pStyle w:val="32"/>
        <w:numPr>
          <w:ilvl w:val="1"/>
          <w:numId w:val="15"/>
        </w:numPr>
        <w:tabs>
          <w:tab w:val="left" w:pos="718"/>
        </w:tabs>
        <w:spacing w:before="129"/>
        <w:rPr>
          <w:sz w:val="21"/>
        </w:rPr>
      </w:pPr>
      <w:r>
        <w:rPr>
          <w:spacing w:val="-3"/>
          <w:sz w:val="21"/>
        </w:rPr>
        <w:t xml:space="preserve">响应文件应按本磋商文件第六章有关要求编制。 </w:t>
      </w:r>
    </w:p>
    <w:p w14:paraId="60878EFA">
      <w:pPr>
        <w:pStyle w:val="32"/>
        <w:numPr>
          <w:ilvl w:val="1"/>
          <w:numId w:val="15"/>
        </w:numPr>
        <w:tabs>
          <w:tab w:val="left" w:pos="718"/>
        </w:tabs>
        <w:spacing w:before="132"/>
        <w:rPr>
          <w:sz w:val="21"/>
        </w:rPr>
      </w:pPr>
      <w:r>
        <w:rPr>
          <w:spacing w:val="-3"/>
          <w:sz w:val="21"/>
        </w:rPr>
        <w:t>响应文件中应按规定加盖磋商供应商企业电子签章。</w:t>
      </w:r>
      <w:r>
        <w:rPr>
          <w:sz w:val="21"/>
        </w:rPr>
        <w:t xml:space="preserve"> </w:t>
      </w:r>
    </w:p>
    <w:p w14:paraId="553E7E88">
      <w:pPr>
        <w:pStyle w:val="7"/>
        <w:rPr>
          <w:sz w:val="22"/>
        </w:rPr>
      </w:pPr>
    </w:p>
    <w:p w14:paraId="6FD60E43">
      <w:pPr>
        <w:pStyle w:val="5"/>
        <w:tabs>
          <w:tab w:val="left" w:pos="482"/>
        </w:tabs>
        <w:ind w:left="0" w:right="573"/>
        <w:jc w:val="center"/>
        <w:rPr>
          <w:rFonts w:ascii="黑体" w:eastAsia="黑体"/>
        </w:rPr>
      </w:pPr>
      <w:bookmarkStart w:id="5" w:name="_bookmark5"/>
      <w:bookmarkEnd w:id="5"/>
      <w:r>
        <w:rPr>
          <w:rFonts w:hint="eastAsia" w:ascii="黑体" w:eastAsia="黑体"/>
        </w:rPr>
        <w:t>四</w:t>
      </w:r>
      <w:r>
        <w:rPr>
          <w:rFonts w:hint="eastAsia" w:ascii="黑体" w:eastAsia="黑体"/>
        </w:rPr>
        <w:tab/>
      </w:r>
      <w:r>
        <w:rPr>
          <w:rFonts w:hint="eastAsia" w:ascii="黑体" w:eastAsia="黑体"/>
        </w:rPr>
        <w:t>响应文件的递交</w:t>
      </w:r>
    </w:p>
    <w:p w14:paraId="10CF8FDD">
      <w:pPr>
        <w:pStyle w:val="7"/>
        <w:rPr>
          <w:rFonts w:ascii="黑体"/>
          <w:b/>
          <w:sz w:val="24"/>
        </w:rPr>
      </w:pPr>
    </w:p>
    <w:p w14:paraId="22FD36A1">
      <w:pPr>
        <w:pStyle w:val="7"/>
        <w:spacing w:before="7"/>
        <w:rPr>
          <w:rFonts w:ascii="黑体"/>
          <w:b/>
          <w:sz w:val="22"/>
        </w:rPr>
      </w:pPr>
    </w:p>
    <w:p w14:paraId="42EEB117">
      <w:pPr>
        <w:pStyle w:val="6"/>
        <w:numPr>
          <w:ilvl w:val="0"/>
          <w:numId w:val="15"/>
        </w:numPr>
        <w:tabs>
          <w:tab w:val="left" w:pos="718"/>
        </w:tabs>
        <w:rPr>
          <w:sz w:val="19"/>
        </w:rPr>
      </w:pPr>
      <w:r>
        <w:rPr>
          <w:spacing w:val="-1"/>
        </w:rPr>
        <w:t>响应文件的密封及标记</w:t>
      </w:r>
      <w:r>
        <w:rPr>
          <w:spacing w:val="-1"/>
          <w:w w:val="99"/>
        </w:rPr>
        <w:t xml:space="preserve"> </w:t>
      </w:r>
    </w:p>
    <w:p w14:paraId="7C9D48A5">
      <w:pPr>
        <w:pStyle w:val="32"/>
        <w:tabs>
          <w:tab w:val="left" w:pos="612"/>
        </w:tabs>
        <w:spacing w:before="131" w:line="357" w:lineRule="auto"/>
        <w:ind w:left="418" w:leftChars="190" w:right="1118" w:firstLine="408" w:firstLineChars="200"/>
        <w:rPr>
          <w:spacing w:val="-3"/>
          <w:sz w:val="21"/>
          <w:lang w:val="en-US"/>
        </w:rPr>
      </w:pPr>
      <w:r>
        <w:rPr>
          <w:rFonts w:hint="eastAsia"/>
          <w:spacing w:val="-3"/>
          <w:sz w:val="21"/>
          <w:lang w:val="en-US"/>
        </w:rPr>
        <w:t>加密电子投标文件须在</w:t>
      </w:r>
      <w:r>
        <w:rPr>
          <w:rFonts w:hint="eastAsia"/>
          <w:spacing w:val="-3"/>
          <w:sz w:val="21"/>
          <w:lang w:val="en-US" w:eastAsia="zh-CN"/>
        </w:rPr>
        <w:t>新乡市公共资源交易中心</w:t>
      </w:r>
      <w:r>
        <w:rPr>
          <w:rFonts w:hint="eastAsia"/>
          <w:spacing w:val="-3"/>
          <w:sz w:val="21"/>
          <w:lang w:val="en-US"/>
        </w:rPr>
        <w:t>电子交易平台中加密上传，上传时必须得到电脑“上传成功”的确认回复后方为上传成功。</w:t>
      </w:r>
    </w:p>
    <w:p w14:paraId="1DAA2A8C">
      <w:pPr>
        <w:pStyle w:val="32"/>
        <w:tabs>
          <w:tab w:val="left" w:pos="612"/>
        </w:tabs>
        <w:spacing w:before="131" w:line="357" w:lineRule="auto"/>
        <w:ind w:left="440" w:leftChars="200" w:right="1118" w:firstLine="622" w:firstLineChars="305"/>
        <w:rPr>
          <w:spacing w:val="-3"/>
          <w:sz w:val="21"/>
        </w:rPr>
      </w:pPr>
      <w:r>
        <w:rPr>
          <w:rFonts w:hint="eastAsia"/>
          <w:spacing w:val="-3"/>
          <w:sz w:val="21"/>
          <w:lang w:val="en-US"/>
        </w:rPr>
        <w:t>本项目采用“远程不见面”开标方式，投标人无需到原阳县公共资源交易中心现场参加开标会议，无需到达现场提交原件资料。投标人应当在投标截止时间前，登录远程开标大厅，在线准时参加开标活动，并在规定时间内进行投标文件解密。各潜在投标人因加密电子投标文件未能成功上传，其投标将被拒绝。投标人需在开标截止时间后30分钟内完成解密，否则造成的一切后果由投标人自行负责。</w:t>
      </w:r>
    </w:p>
    <w:p w14:paraId="7A7685DF">
      <w:pPr>
        <w:pStyle w:val="32"/>
        <w:numPr>
          <w:ilvl w:val="0"/>
          <w:numId w:val="15"/>
        </w:numPr>
        <w:tabs>
          <w:tab w:val="left" w:pos="718"/>
        </w:tabs>
        <w:spacing w:before="127"/>
        <w:rPr>
          <w:sz w:val="19"/>
        </w:rPr>
      </w:pPr>
      <w:r>
        <w:rPr>
          <w:spacing w:val="-3"/>
          <w:sz w:val="21"/>
        </w:rPr>
        <w:t>提交首次响应文件截止时间</w:t>
      </w:r>
      <w:r>
        <w:rPr>
          <w:sz w:val="21"/>
        </w:rPr>
        <w:t xml:space="preserve"> </w:t>
      </w:r>
    </w:p>
    <w:p w14:paraId="73F80BF7">
      <w:pPr>
        <w:pStyle w:val="32"/>
        <w:tabs>
          <w:tab w:val="left" w:pos="718"/>
        </w:tabs>
        <w:spacing w:before="127"/>
        <w:ind w:left="293"/>
        <w:rPr>
          <w:b/>
          <w:sz w:val="19"/>
        </w:rPr>
      </w:pPr>
      <w:r>
        <w:rPr>
          <w:rFonts w:hint="eastAsia"/>
          <w:b/>
          <w:spacing w:val="-1"/>
          <w:sz w:val="21"/>
          <w:lang w:val="en-US"/>
        </w:rPr>
        <w:t>19.</w:t>
      </w:r>
      <w:r>
        <w:rPr>
          <w:b/>
          <w:spacing w:val="-1"/>
          <w:sz w:val="21"/>
        </w:rPr>
        <w:t>响应文件的修改和撤回</w:t>
      </w:r>
      <w:r>
        <w:rPr>
          <w:b/>
          <w:spacing w:val="-1"/>
          <w:w w:val="99"/>
          <w:sz w:val="21"/>
        </w:rPr>
        <w:t xml:space="preserve"> </w:t>
      </w:r>
    </w:p>
    <w:p w14:paraId="72A9D828">
      <w:pPr>
        <w:pStyle w:val="7"/>
        <w:spacing w:before="10"/>
        <w:rPr>
          <w:b/>
          <w:sz w:val="17"/>
        </w:rPr>
      </w:pPr>
    </w:p>
    <w:p w14:paraId="5D9B3384">
      <w:pPr>
        <w:pStyle w:val="32"/>
        <w:numPr>
          <w:ilvl w:val="0"/>
          <w:numId w:val="16"/>
        </w:numPr>
        <w:tabs>
          <w:tab w:val="left" w:pos="612"/>
        </w:tabs>
        <w:rPr>
          <w:sz w:val="19"/>
        </w:rPr>
      </w:pPr>
      <w:r>
        <w:rPr>
          <w:sz w:val="21"/>
        </w:rPr>
        <w:t>l</w:t>
      </w:r>
      <w:r>
        <w:rPr>
          <w:spacing w:val="-3"/>
          <w:sz w:val="21"/>
        </w:rPr>
        <w:t xml:space="preserve"> 磋商供应商在提交首次响应文件截止时间前可对其进行补充、修改或者撤回，并以书面形式通</w:t>
      </w:r>
    </w:p>
    <w:p w14:paraId="1E4D3ED3">
      <w:pPr>
        <w:pStyle w:val="7"/>
        <w:spacing w:before="1" w:line="520" w:lineRule="atLeast"/>
        <w:ind w:left="294" w:right="1012"/>
      </w:pPr>
      <w:r>
        <w:t xml:space="preserve">知采购代理机构，该书面文件须由法人代表或其授权委托人签署，补充、修改和撤回要求须经采购代理机构签字确认接受，否则无效。 </w:t>
      </w:r>
    </w:p>
    <w:p w14:paraId="75DC9118">
      <w:pPr>
        <w:pStyle w:val="6"/>
        <w:numPr>
          <w:ilvl w:val="0"/>
          <w:numId w:val="16"/>
        </w:numPr>
        <w:tabs>
          <w:tab w:val="left" w:pos="612"/>
        </w:tabs>
        <w:spacing w:before="155"/>
        <w:rPr>
          <w:sz w:val="19"/>
        </w:rPr>
      </w:pPr>
      <w:r>
        <w:rPr>
          <w:spacing w:val="-1"/>
        </w:rPr>
        <w:t>响应文件的解密</w:t>
      </w:r>
      <w:r>
        <w:rPr>
          <w:w w:val="99"/>
        </w:rPr>
        <w:t xml:space="preserve"> </w:t>
      </w:r>
    </w:p>
    <w:p w14:paraId="278129E3">
      <w:pPr>
        <w:pStyle w:val="32"/>
        <w:numPr>
          <w:ilvl w:val="1"/>
          <w:numId w:val="16"/>
        </w:numPr>
        <w:tabs>
          <w:tab w:val="left" w:pos="767"/>
        </w:tabs>
        <w:spacing w:before="131" w:line="355" w:lineRule="auto"/>
        <w:ind w:left="220" w:leftChars="0" w:right="962" w:firstLine="0" w:firstLineChars="0"/>
        <w:rPr>
          <w:sz w:val="21"/>
        </w:rPr>
      </w:pPr>
      <w:r>
        <w:rPr>
          <w:spacing w:val="-3"/>
          <w:sz w:val="21"/>
        </w:rPr>
        <w:t>采购代理机构按竞争性磋商文件规定的时间、地点主持开标大会，采购人代表、有关工作人员参加。</w:t>
      </w:r>
      <w:r>
        <w:rPr>
          <w:sz w:val="21"/>
        </w:rPr>
        <w:t xml:space="preserve"> </w:t>
      </w:r>
    </w:p>
    <w:p w14:paraId="1C687902">
      <w:pPr>
        <w:pStyle w:val="32"/>
        <w:numPr>
          <w:ilvl w:val="1"/>
          <w:numId w:val="16"/>
        </w:numPr>
        <w:tabs>
          <w:tab w:val="left" w:pos="767"/>
        </w:tabs>
        <w:spacing w:before="131" w:line="355" w:lineRule="auto"/>
        <w:ind w:left="220" w:leftChars="0" w:right="962" w:firstLine="0" w:firstLineChars="0"/>
        <w:rPr>
          <w:spacing w:val="-3"/>
          <w:sz w:val="21"/>
        </w:rPr>
      </w:pPr>
      <w:r>
        <w:rPr>
          <w:rFonts w:hint="eastAsia"/>
          <w:spacing w:val="-3"/>
          <w:sz w:val="21"/>
        </w:rPr>
        <w:t>本项目采用“远程不见面”开标方式，投标人无需到原阳县公共资源交易中心现场参加开标会议，无需到达现场提交原件资料。投标人应当在投标截止时间前，登录远程开标大厅，在线准时参加开标活动，并在规定时间内进行投标文件解密。各潜在投标人因加密电子投标文件未能成功上传，其投标将被拒绝。投标人需在开标截止时间后30分钟内完成解密，否则造成的一切后果由投标人自行负责。</w:t>
      </w:r>
    </w:p>
    <w:p w14:paraId="22AF13F7">
      <w:pPr>
        <w:pStyle w:val="7"/>
        <w:rPr>
          <w:sz w:val="22"/>
        </w:rPr>
      </w:pPr>
    </w:p>
    <w:p w14:paraId="22697FAE">
      <w:pPr>
        <w:pStyle w:val="5"/>
        <w:tabs>
          <w:tab w:val="left" w:pos="482"/>
        </w:tabs>
        <w:ind w:left="0" w:right="573"/>
        <w:jc w:val="center"/>
        <w:rPr>
          <w:rFonts w:ascii="黑体" w:eastAsia="黑体"/>
        </w:rPr>
      </w:pPr>
      <w:bookmarkStart w:id="6" w:name="_bookmark6"/>
      <w:bookmarkEnd w:id="6"/>
      <w:r>
        <w:rPr>
          <w:rFonts w:hint="eastAsia" w:ascii="黑体" w:eastAsia="黑体"/>
        </w:rPr>
        <w:t>五</w:t>
      </w:r>
      <w:r>
        <w:rPr>
          <w:rFonts w:hint="eastAsia" w:ascii="黑体" w:eastAsia="黑体"/>
        </w:rPr>
        <w:tab/>
      </w:r>
      <w:r>
        <w:rPr>
          <w:rFonts w:hint="eastAsia" w:ascii="黑体" w:eastAsia="黑体"/>
        </w:rPr>
        <w:t>竞争性磋商及报价</w:t>
      </w:r>
    </w:p>
    <w:p w14:paraId="0AF6F72B">
      <w:pPr>
        <w:pStyle w:val="7"/>
        <w:rPr>
          <w:rFonts w:ascii="黑体"/>
          <w:b/>
          <w:sz w:val="24"/>
        </w:rPr>
      </w:pPr>
    </w:p>
    <w:p w14:paraId="0FE91566">
      <w:pPr>
        <w:pStyle w:val="7"/>
        <w:spacing w:before="7"/>
        <w:rPr>
          <w:rFonts w:ascii="黑体"/>
          <w:b/>
          <w:sz w:val="22"/>
        </w:rPr>
      </w:pPr>
    </w:p>
    <w:p w14:paraId="2B845444">
      <w:pPr>
        <w:pStyle w:val="6"/>
        <w:numPr>
          <w:ilvl w:val="0"/>
          <w:numId w:val="16"/>
        </w:numPr>
        <w:tabs>
          <w:tab w:val="left" w:pos="718"/>
        </w:tabs>
        <w:ind w:left="717" w:hanging="424"/>
        <w:rPr>
          <w:sz w:val="19"/>
        </w:rPr>
      </w:pPr>
      <w:r>
        <w:rPr>
          <w:spacing w:val="-1"/>
        </w:rPr>
        <w:t>竞争性磋商及报价</w:t>
      </w:r>
      <w:r>
        <w:rPr>
          <w:w w:val="99"/>
        </w:rPr>
        <w:t xml:space="preserve"> </w:t>
      </w:r>
    </w:p>
    <w:p w14:paraId="46258470">
      <w:pPr>
        <w:pStyle w:val="32"/>
        <w:numPr>
          <w:ilvl w:val="1"/>
          <w:numId w:val="16"/>
        </w:numPr>
        <w:tabs>
          <w:tab w:val="left" w:pos="718"/>
        </w:tabs>
        <w:spacing w:before="132" w:line="355" w:lineRule="auto"/>
        <w:ind w:left="220" w:leftChars="0" w:right="909" w:firstLine="0" w:firstLineChars="0"/>
        <w:rPr>
          <w:sz w:val="19"/>
        </w:rPr>
      </w:pPr>
      <w:r>
        <w:rPr>
          <w:spacing w:val="-3"/>
          <w:sz w:val="21"/>
        </w:rPr>
        <w:t>采购代理机构按磋商文件第一章规定的时间和地点组织竞争性磋商及报价。监督部门将视情况决定是否派代表到现场进行监督。</w:t>
      </w:r>
      <w:r>
        <w:rPr>
          <w:sz w:val="21"/>
        </w:rPr>
        <w:t xml:space="preserve"> </w:t>
      </w:r>
    </w:p>
    <w:p w14:paraId="537B9CD6">
      <w:pPr>
        <w:pStyle w:val="6"/>
        <w:numPr>
          <w:ilvl w:val="1"/>
          <w:numId w:val="16"/>
        </w:numPr>
        <w:tabs>
          <w:tab w:val="left" w:pos="718"/>
        </w:tabs>
        <w:spacing w:before="3" w:line="357" w:lineRule="auto"/>
        <w:ind w:left="220" w:leftChars="0" w:right="881" w:firstLine="0" w:firstLineChars="0"/>
        <w:rPr>
          <w:sz w:val="19"/>
        </w:rPr>
      </w:pPr>
      <w:r>
        <w:rPr>
          <w:spacing w:val="-4"/>
        </w:rPr>
        <w:t>磋商供应商应委派法定代表人或授权委托人参加竞争性磋商及报价，授权委托人应随身携带身</w:t>
      </w:r>
      <w:r>
        <w:rPr>
          <w:spacing w:val="-3"/>
        </w:rPr>
        <w:t>份证原件。磋商时，磋商小组将核实参加磋商的供应商代表是否与供应商《法定代表人授权书》中的代表相一致。未派授权委托人、或不能证明其授权委托人身份、或实际参加磋商代表与法定代表人授权书中代表不一致的，磋商小组有权取消该磋商供应商的磋商资格。</w:t>
      </w:r>
      <w:r>
        <w:rPr>
          <w:spacing w:val="-3"/>
          <w:w w:val="99"/>
        </w:rPr>
        <w:t xml:space="preserve"> </w:t>
      </w:r>
    </w:p>
    <w:p w14:paraId="0986C46B">
      <w:pPr>
        <w:pStyle w:val="32"/>
        <w:numPr>
          <w:ilvl w:val="0"/>
          <w:numId w:val="16"/>
        </w:numPr>
        <w:tabs>
          <w:tab w:val="left" w:pos="612"/>
        </w:tabs>
        <w:spacing w:line="266" w:lineRule="exact"/>
        <w:rPr>
          <w:b/>
          <w:sz w:val="19"/>
        </w:rPr>
      </w:pPr>
      <w:r>
        <w:rPr>
          <w:b/>
          <w:sz w:val="21"/>
        </w:rPr>
        <w:t>磋商小组</w:t>
      </w:r>
      <w:r>
        <w:rPr>
          <w:b/>
          <w:w w:val="99"/>
          <w:sz w:val="21"/>
        </w:rPr>
        <w:t xml:space="preserve"> </w:t>
      </w:r>
    </w:p>
    <w:p w14:paraId="4E8BC03E">
      <w:pPr>
        <w:spacing w:before="129" w:line="357" w:lineRule="auto"/>
        <w:ind w:left="294" w:right="1024" w:firstLine="480"/>
        <w:jc w:val="both"/>
        <w:rPr>
          <w:b/>
          <w:sz w:val="21"/>
        </w:rPr>
      </w:pPr>
      <w:r>
        <w:rPr>
          <w:b/>
          <w:spacing w:val="-5"/>
          <w:sz w:val="21"/>
        </w:rPr>
        <w:t>磋商小组由</w:t>
      </w:r>
      <w:r>
        <w:rPr>
          <w:rFonts w:hint="eastAsia"/>
          <w:b/>
          <w:spacing w:val="-5"/>
          <w:sz w:val="21"/>
        </w:rPr>
        <w:t>采购人</w:t>
      </w:r>
      <w:r>
        <w:rPr>
          <w:b/>
          <w:spacing w:val="-5"/>
          <w:sz w:val="21"/>
        </w:rPr>
        <w:t xml:space="preserve">代表 </w:t>
      </w:r>
      <w:r>
        <w:rPr>
          <w:b/>
          <w:sz w:val="21"/>
        </w:rPr>
        <w:t>1</w:t>
      </w:r>
      <w:r>
        <w:rPr>
          <w:b/>
          <w:spacing w:val="-15"/>
          <w:sz w:val="21"/>
        </w:rPr>
        <w:t xml:space="preserve"> 名及评审专家 </w:t>
      </w:r>
      <w:r>
        <w:rPr>
          <w:b/>
          <w:sz w:val="21"/>
        </w:rPr>
        <w:t>2</w:t>
      </w:r>
      <w:r>
        <w:rPr>
          <w:b/>
          <w:spacing w:val="-27"/>
          <w:sz w:val="21"/>
        </w:rPr>
        <w:t xml:space="preserve"> 名共 </w:t>
      </w:r>
      <w:r>
        <w:rPr>
          <w:b/>
          <w:sz w:val="21"/>
        </w:rPr>
        <w:t>3</w:t>
      </w:r>
      <w:r>
        <w:rPr>
          <w:b/>
          <w:spacing w:val="-8"/>
          <w:sz w:val="21"/>
        </w:rPr>
        <w:t xml:space="preserve"> 人以上单数组成(采购人代表不得担任磋商小组组长</w:t>
      </w:r>
      <w:r>
        <w:rPr>
          <w:b/>
          <w:sz w:val="21"/>
        </w:rPr>
        <w:t>），</w:t>
      </w:r>
      <w:r>
        <w:rPr>
          <w:b/>
          <w:spacing w:val="-5"/>
          <w:sz w:val="21"/>
        </w:rPr>
        <w:t xml:space="preserve">其中评审专家人数不得少于磋商小组成员总数的 </w:t>
      </w:r>
      <w:r>
        <w:rPr>
          <w:b/>
          <w:sz w:val="21"/>
        </w:rPr>
        <w:t>2/3。该磋商小组独</w:t>
      </w:r>
      <w:r>
        <w:rPr>
          <w:b/>
          <w:spacing w:val="-3"/>
          <w:sz w:val="21"/>
        </w:rPr>
        <w:t>立工作，负责评审所有响应文件并确定成交候选供应商。</w:t>
      </w:r>
      <w:r>
        <w:rPr>
          <w:b/>
          <w:spacing w:val="-3"/>
          <w:w w:val="99"/>
          <w:sz w:val="21"/>
        </w:rPr>
        <w:t xml:space="preserve"> </w:t>
      </w:r>
    </w:p>
    <w:p w14:paraId="6C647D7A">
      <w:pPr>
        <w:pStyle w:val="32"/>
        <w:numPr>
          <w:ilvl w:val="0"/>
          <w:numId w:val="16"/>
        </w:numPr>
        <w:tabs>
          <w:tab w:val="left" w:pos="671"/>
        </w:tabs>
        <w:spacing w:line="357" w:lineRule="auto"/>
        <w:ind w:left="294" w:right="984" w:firstLine="0"/>
        <w:jc w:val="both"/>
        <w:rPr>
          <w:b/>
          <w:sz w:val="21"/>
        </w:rPr>
      </w:pPr>
      <w:r>
        <w:rPr>
          <w:b/>
          <w:spacing w:val="-3"/>
          <w:sz w:val="21"/>
        </w:rPr>
        <w:t>磋商小组成员要依法独立评审，并对评审意见承担个人责任。磋商小组成员对需要共同认定的</w:t>
      </w:r>
      <w:r>
        <w:rPr>
          <w:b/>
          <w:spacing w:val="-4"/>
          <w:sz w:val="21"/>
        </w:rPr>
        <w:t>事项存在争议的，按照少数服从多数的原则做出结论。持不同意见的磋商小组成员应当在评审报告</w:t>
      </w:r>
      <w:r>
        <w:rPr>
          <w:b/>
          <w:spacing w:val="-3"/>
          <w:sz w:val="21"/>
        </w:rPr>
        <w:t>上签署不同意见并说明理由，否则视为同意。</w:t>
      </w:r>
      <w:r>
        <w:rPr>
          <w:b/>
          <w:w w:val="99"/>
          <w:sz w:val="21"/>
        </w:rPr>
        <w:t xml:space="preserve"> </w:t>
      </w:r>
    </w:p>
    <w:p w14:paraId="2B42A28C">
      <w:pPr>
        <w:spacing w:line="235" w:lineRule="exact"/>
        <w:ind w:left="716"/>
        <w:rPr>
          <w:b/>
          <w:sz w:val="21"/>
        </w:rPr>
      </w:pPr>
      <w:r>
        <w:rPr>
          <w:b/>
          <w:sz w:val="21"/>
        </w:rPr>
        <w:t>磋商小组成员和评审工作有关人员不得干预或者影响正常评审工作，不得明示或者暗示其倾向</w:t>
      </w:r>
    </w:p>
    <w:p w14:paraId="5C4E6759">
      <w:pPr>
        <w:spacing w:before="89" w:line="321" w:lineRule="auto"/>
        <w:ind w:left="294" w:right="864"/>
        <w:jc w:val="both"/>
        <w:rPr>
          <w:sz w:val="21"/>
        </w:rPr>
      </w:pPr>
      <w:r>
        <w:rPr>
          <w:b/>
          <w:sz w:val="21"/>
        </w:rPr>
        <w:t>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r>
        <w:rPr>
          <w:sz w:val="21"/>
        </w:rPr>
        <w:t xml:space="preserve"> </w:t>
      </w:r>
    </w:p>
    <w:p w14:paraId="4B14D169">
      <w:pPr>
        <w:pStyle w:val="32"/>
        <w:numPr>
          <w:ilvl w:val="0"/>
          <w:numId w:val="16"/>
        </w:numPr>
        <w:tabs>
          <w:tab w:val="left" w:pos="671"/>
        </w:tabs>
        <w:spacing w:before="29"/>
        <w:ind w:left="670" w:hanging="377"/>
        <w:jc w:val="both"/>
        <w:rPr>
          <w:b/>
          <w:sz w:val="21"/>
        </w:rPr>
      </w:pPr>
      <w:r>
        <w:rPr>
          <w:b/>
          <w:spacing w:val="-1"/>
          <w:sz w:val="21"/>
        </w:rPr>
        <w:t>响应文件的澄清</w:t>
      </w:r>
      <w:r>
        <w:rPr>
          <w:b/>
          <w:w w:val="99"/>
          <w:sz w:val="21"/>
        </w:rPr>
        <w:t xml:space="preserve"> </w:t>
      </w:r>
    </w:p>
    <w:p w14:paraId="42FB935C">
      <w:pPr>
        <w:pStyle w:val="32"/>
        <w:numPr>
          <w:ilvl w:val="1"/>
          <w:numId w:val="16"/>
        </w:numPr>
        <w:tabs>
          <w:tab w:val="left" w:pos="718"/>
        </w:tabs>
        <w:spacing w:before="132" w:line="357" w:lineRule="auto"/>
        <w:ind w:left="220" w:leftChars="0" w:right="909" w:firstLine="0" w:firstLineChars="0"/>
        <w:rPr>
          <w:sz w:val="19"/>
        </w:rPr>
      </w:pPr>
      <w:r>
        <w:rPr>
          <w:spacing w:val="-3"/>
          <w:sz w:val="21"/>
        </w:rPr>
        <w:t>在磋商期间，磋商小组有权要求磋商供应商对其响应文件含义不明确、同类问题表述不一致或者有明显文字和计算错误的内容进行澄清。磋商供应商应派授权委托人和技术人员按磋商小组通知的时间和地点接受质询。并非每个磋商供应商都将被质询。</w:t>
      </w:r>
      <w:r>
        <w:rPr>
          <w:sz w:val="21"/>
        </w:rPr>
        <w:t xml:space="preserve"> </w:t>
      </w:r>
    </w:p>
    <w:p w14:paraId="0860F6E1">
      <w:pPr>
        <w:pStyle w:val="32"/>
        <w:numPr>
          <w:ilvl w:val="1"/>
          <w:numId w:val="16"/>
        </w:numPr>
        <w:tabs>
          <w:tab w:val="left" w:pos="718"/>
        </w:tabs>
        <w:spacing w:line="357" w:lineRule="auto"/>
        <w:ind w:left="220" w:leftChars="0" w:right="909" w:firstLine="0" w:firstLineChars="0"/>
        <w:rPr>
          <w:sz w:val="19"/>
        </w:rPr>
      </w:pPr>
      <w:r>
        <w:rPr>
          <w:spacing w:val="-3"/>
          <w:sz w:val="21"/>
        </w:rPr>
        <w:t>磋商小组认为有必要，以书面形式要求磋商供应商对某些问题作出必要的澄清、说明和纠正。磋商供应商的澄清、说明或者补正应当采用书面形式，由其授权的代表签字。磋商供应商的书面澄清材料作为响应文件的补充。</w:t>
      </w:r>
      <w:r>
        <w:rPr>
          <w:sz w:val="21"/>
        </w:rPr>
        <w:t xml:space="preserve"> </w:t>
      </w:r>
    </w:p>
    <w:p w14:paraId="271D77B4">
      <w:pPr>
        <w:pStyle w:val="32"/>
        <w:numPr>
          <w:ilvl w:val="1"/>
          <w:numId w:val="16"/>
        </w:numPr>
        <w:tabs>
          <w:tab w:val="left" w:pos="718"/>
        </w:tabs>
        <w:spacing w:line="266" w:lineRule="exact"/>
        <w:ind w:left="643" w:leftChars="0" w:hanging="424" w:firstLineChars="0"/>
        <w:rPr>
          <w:sz w:val="19"/>
        </w:rPr>
      </w:pPr>
      <w:r>
        <w:rPr>
          <w:spacing w:val="-3"/>
          <w:sz w:val="21"/>
        </w:rPr>
        <w:t>磋商供应商不按磋商小组规定的时间和地点作书面澄清，将视为放弃该权利。</w:t>
      </w:r>
      <w:r>
        <w:rPr>
          <w:sz w:val="21"/>
        </w:rPr>
        <w:t xml:space="preserve"> </w:t>
      </w:r>
    </w:p>
    <w:p w14:paraId="5255C449">
      <w:pPr>
        <w:pStyle w:val="7"/>
        <w:spacing w:before="72" w:line="357" w:lineRule="auto"/>
        <w:ind w:left="294" w:right="1012"/>
      </w:pPr>
      <w:r>
        <w:rPr>
          <w:rFonts w:hint="eastAsia"/>
          <w:lang w:val="en-US" w:eastAsia="zh-CN"/>
        </w:rPr>
        <w:t>24.4</w:t>
      </w:r>
      <w:r>
        <w:t>在磋商过程中，磋商小组可以根据磋商文件和磋商情况实质性变动采购需求中的技术、服务要</w:t>
      </w:r>
    </w:p>
    <w:p w14:paraId="26E8E59E">
      <w:pPr>
        <w:pStyle w:val="7"/>
        <w:spacing w:before="72" w:line="357" w:lineRule="auto"/>
        <w:ind w:left="294" w:right="1012"/>
      </w:pPr>
      <w:r>
        <w:t xml:space="preserve">求以及合同草案条款，但不得变动磋商文件中的其他内容。实质性变动的内容，须经采购人代表确认。 </w:t>
      </w:r>
    </w:p>
    <w:p w14:paraId="5935678B">
      <w:pPr>
        <w:pStyle w:val="7"/>
        <w:spacing w:line="357" w:lineRule="auto"/>
        <w:ind w:left="294" w:right="1012" w:firstLine="420"/>
        <w:jc w:val="both"/>
      </w:pPr>
      <w:r>
        <w:t xml:space="preserve">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委托人签字或者加盖公章。由授权委托人签字的，应当附法定代表人授权书。供应商为自然人的，应当由本人签字并附身份证明。 </w:t>
      </w:r>
    </w:p>
    <w:p w14:paraId="77C5DA54">
      <w:pPr>
        <w:pStyle w:val="6"/>
        <w:numPr>
          <w:ilvl w:val="0"/>
          <w:numId w:val="16"/>
        </w:numPr>
        <w:tabs>
          <w:tab w:val="left" w:pos="718"/>
        </w:tabs>
        <w:spacing w:line="266" w:lineRule="exact"/>
        <w:ind w:left="717" w:hanging="424"/>
        <w:rPr>
          <w:sz w:val="19"/>
        </w:rPr>
      </w:pPr>
      <w:r>
        <w:rPr>
          <w:spacing w:val="-1"/>
        </w:rPr>
        <w:t>特别注意事项：</w:t>
      </w:r>
      <w:r>
        <w:rPr>
          <w:w w:val="99"/>
        </w:rPr>
        <w:t xml:space="preserve"> </w:t>
      </w:r>
    </w:p>
    <w:p w14:paraId="34CC6B63">
      <w:pPr>
        <w:pStyle w:val="32"/>
        <w:numPr>
          <w:ilvl w:val="1"/>
          <w:numId w:val="16"/>
        </w:numPr>
        <w:tabs>
          <w:tab w:val="left" w:pos="718"/>
        </w:tabs>
        <w:spacing w:before="129"/>
        <w:ind w:left="643" w:leftChars="0" w:hanging="424" w:firstLineChars="0"/>
        <w:rPr>
          <w:b/>
          <w:sz w:val="19"/>
        </w:rPr>
      </w:pPr>
      <w:r>
        <w:rPr>
          <w:b/>
          <w:spacing w:val="-3"/>
          <w:sz w:val="21"/>
        </w:rPr>
        <w:t>磋商供应商出现下列情形之一的，磋商小组可取消其磋商资格</w:t>
      </w:r>
      <w:r>
        <w:rPr>
          <w:b/>
          <w:spacing w:val="-3"/>
          <w:w w:val="99"/>
          <w:sz w:val="21"/>
        </w:rPr>
        <w:t xml:space="preserve"> </w:t>
      </w:r>
    </w:p>
    <w:p w14:paraId="143D52DA">
      <w:pPr>
        <w:pStyle w:val="32"/>
        <w:numPr>
          <w:ilvl w:val="0"/>
          <w:numId w:val="17"/>
        </w:numPr>
        <w:tabs>
          <w:tab w:val="left" w:pos="824"/>
        </w:tabs>
        <w:spacing w:before="130"/>
        <w:ind w:hanging="530"/>
        <w:rPr>
          <w:b/>
          <w:sz w:val="21"/>
        </w:rPr>
      </w:pPr>
      <w:r>
        <w:rPr>
          <w:b/>
          <w:spacing w:val="-3"/>
          <w:sz w:val="21"/>
        </w:rPr>
        <w:t>未按磋商文件或磋商小组规定时间派授权委托人参加磋商的；</w:t>
      </w:r>
      <w:r>
        <w:rPr>
          <w:b/>
          <w:spacing w:val="-3"/>
          <w:w w:val="99"/>
          <w:sz w:val="21"/>
        </w:rPr>
        <w:t xml:space="preserve"> </w:t>
      </w:r>
    </w:p>
    <w:p w14:paraId="380C260B">
      <w:pPr>
        <w:pStyle w:val="32"/>
        <w:numPr>
          <w:ilvl w:val="0"/>
          <w:numId w:val="17"/>
        </w:numPr>
        <w:tabs>
          <w:tab w:val="left" w:pos="824"/>
        </w:tabs>
        <w:spacing w:before="131"/>
        <w:ind w:hanging="530"/>
        <w:rPr>
          <w:b/>
          <w:sz w:val="21"/>
        </w:rPr>
      </w:pPr>
      <w:r>
        <w:rPr>
          <w:b/>
          <w:spacing w:val="-2"/>
          <w:sz w:val="21"/>
        </w:rPr>
        <w:t>未按磋商文件要求和规定提交有关材料的；</w:t>
      </w:r>
      <w:r>
        <w:rPr>
          <w:b/>
          <w:spacing w:val="-2"/>
          <w:w w:val="99"/>
          <w:sz w:val="21"/>
        </w:rPr>
        <w:t xml:space="preserve"> </w:t>
      </w:r>
    </w:p>
    <w:p w14:paraId="137BDEB6">
      <w:pPr>
        <w:pStyle w:val="32"/>
        <w:numPr>
          <w:ilvl w:val="0"/>
          <w:numId w:val="17"/>
        </w:numPr>
        <w:tabs>
          <w:tab w:val="left" w:pos="824"/>
        </w:tabs>
        <w:spacing w:before="133" w:line="355" w:lineRule="auto"/>
        <w:ind w:left="294" w:right="2563" w:firstLine="0"/>
        <w:rPr>
          <w:b/>
          <w:sz w:val="21"/>
        </w:rPr>
      </w:pPr>
      <w:r>
        <w:rPr>
          <w:b/>
          <w:sz w:val="21"/>
        </w:rPr>
        <w:t>相互串通投标的</w:t>
      </w:r>
      <w:r>
        <w:rPr>
          <w:b/>
          <w:spacing w:val="-3"/>
          <w:sz w:val="21"/>
        </w:rPr>
        <w:t>（有下列情形之一的，视为磋商供应商相互串通投标</w:t>
      </w:r>
      <w:r>
        <w:rPr>
          <w:b/>
          <w:sz w:val="21"/>
        </w:rPr>
        <w:t>）</w:t>
      </w:r>
      <w:r>
        <w:rPr>
          <w:b/>
          <w:spacing w:val="5"/>
          <w:sz w:val="21"/>
        </w:rPr>
        <w:t xml:space="preserve">； </w:t>
      </w:r>
      <w:r>
        <w:rPr>
          <w:b/>
          <w:sz w:val="21"/>
        </w:rPr>
        <w:t xml:space="preserve">A </w:t>
      </w:r>
      <w:r>
        <w:rPr>
          <w:b/>
          <w:spacing w:val="-3"/>
          <w:sz w:val="21"/>
        </w:rPr>
        <w:t>、不同磋商供应商的响应文件由同一单位或者个人编制</w:t>
      </w:r>
      <w:r>
        <w:rPr>
          <w:b/>
          <w:spacing w:val="-3"/>
          <w:w w:val="99"/>
          <w:sz w:val="21"/>
        </w:rPr>
        <w:t xml:space="preserve"> </w:t>
      </w:r>
    </w:p>
    <w:p w14:paraId="7A7B9B2D">
      <w:pPr>
        <w:spacing w:before="3"/>
        <w:ind w:left="294"/>
        <w:rPr>
          <w:b/>
          <w:sz w:val="21"/>
        </w:rPr>
      </w:pPr>
      <w:r>
        <w:rPr>
          <w:b/>
          <w:sz w:val="21"/>
        </w:rPr>
        <w:t>B、不同磋商供应商委托同一单位或者个人办理投标事宜</w:t>
      </w:r>
      <w:r>
        <w:rPr>
          <w:b/>
          <w:w w:val="99"/>
          <w:sz w:val="21"/>
        </w:rPr>
        <w:t xml:space="preserve"> </w:t>
      </w:r>
    </w:p>
    <w:p w14:paraId="52D23021">
      <w:pPr>
        <w:spacing w:before="131"/>
        <w:ind w:left="294"/>
        <w:rPr>
          <w:b/>
          <w:sz w:val="21"/>
        </w:rPr>
      </w:pPr>
      <w:r>
        <w:rPr>
          <w:b/>
          <w:sz w:val="21"/>
        </w:rPr>
        <w:t>C、不同磋商供应商的响应文件载明的项目管理成员为同一人</w:t>
      </w:r>
      <w:r>
        <w:rPr>
          <w:b/>
          <w:w w:val="99"/>
          <w:sz w:val="21"/>
        </w:rPr>
        <w:t xml:space="preserve"> </w:t>
      </w:r>
    </w:p>
    <w:p w14:paraId="41D16360">
      <w:pPr>
        <w:spacing w:before="130" w:line="357" w:lineRule="auto"/>
        <w:ind w:left="294" w:right="3725"/>
        <w:rPr>
          <w:b/>
          <w:sz w:val="21"/>
        </w:rPr>
      </w:pPr>
      <w:r>
        <w:rPr>
          <w:b/>
          <w:sz w:val="21"/>
        </w:rPr>
        <w:t>D</w:t>
      </w:r>
      <w:r>
        <w:rPr>
          <w:b/>
          <w:spacing w:val="-3"/>
          <w:sz w:val="21"/>
        </w:rPr>
        <w:t>、不同磋商供应商的响应文件异常一致或者磋商报价呈规律性差异 E、不同磋商供应商的响应文件相互混装</w:t>
      </w:r>
      <w:r>
        <w:rPr>
          <w:b/>
          <w:w w:val="99"/>
          <w:sz w:val="21"/>
        </w:rPr>
        <w:t xml:space="preserve"> </w:t>
      </w:r>
    </w:p>
    <w:p w14:paraId="133C7C82">
      <w:pPr>
        <w:pStyle w:val="32"/>
        <w:numPr>
          <w:ilvl w:val="0"/>
          <w:numId w:val="17"/>
        </w:numPr>
        <w:tabs>
          <w:tab w:val="left" w:pos="824"/>
        </w:tabs>
        <w:spacing w:before="129"/>
        <w:ind w:hanging="530"/>
        <w:rPr>
          <w:b/>
          <w:sz w:val="21"/>
        </w:rPr>
      </w:pPr>
      <w:r>
        <w:rPr>
          <w:b/>
          <w:spacing w:val="-1"/>
          <w:sz w:val="21"/>
        </w:rPr>
        <w:t>有违反政府采购法律、法规行为的。</w:t>
      </w:r>
      <w:r>
        <w:rPr>
          <w:b/>
          <w:spacing w:val="-1"/>
          <w:w w:val="99"/>
          <w:sz w:val="21"/>
        </w:rPr>
        <w:t xml:space="preserve"> </w:t>
      </w:r>
    </w:p>
    <w:p w14:paraId="5D77D5A8">
      <w:pPr>
        <w:pStyle w:val="32"/>
        <w:numPr>
          <w:ilvl w:val="1"/>
          <w:numId w:val="16"/>
        </w:numPr>
        <w:tabs>
          <w:tab w:val="left" w:pos="718"/>
        </w:tabs>
        <w:spacing w:before="132" w:line="357" w:lineRule="auto"/>
        <w:ind w:left="220" w:leftChars="0" w:right="2669" w:firstLine="0" w:firstLineChars="0"/>
        <w:rPr>
          <w:b/>
          <w:sz w:val="19"/>
        </w:rPr>
      </w:pPr>
      <w:r>
        <w:rPr>
          <w:b/>
          <w:spacing w:val="-3"/>
          <w:sz w:val="21"/>
        </w:rPr>
        <w:t xml:space="preserve">磋商供应商出现下列情形之一的，将被视为非实质性响应磋商文件要求： </w:t>
      </w:r>
    </w:p>
    <w:p w14:paraId="2EE01331">
      <w:pPr>
        <w:pStyle w:val="32"/>
        <w:numPr>
          <w:ilvl w:val="0"/>
          <w:numId w:val="0"/>
        </w:numPr>
        <w:tabs>
          <w:tab w:val="left" w:pos="718"/>
        </w:tabs>
        <w:spacing w:before="132" w:line="357" w:lineRule="auto"/>
        <w:ind w:left="220" w:leftChars="0" w:right="2669" w:rightChars="0"/>
        <w:rPr>
          <w:b/>
          <w:sz w:val="19"/>
        </w:rPr>
      </w:pPr>
      <w:r>
        <w:rPr>
          <w:b/>
          <w:spacing w:val="-3"/>
          <w:sz w:val="21"/>
        </w:rPr>
        <w:t>(1) 服务期限或交货期</w:t>
      </w:r>
      <w:r>
        <w:rPr>
          <w:rFonts w:hint="eastAsia"/>
          <w:b/>
          <w:spacing w:val="-3"/>
          <w:sz w:val="21"/>
          <w:lang w:val="en-US" w:eastAsia="zh-CN"/>
        </w:rPr>
        <w:t>(工期)</w:t>
      </w:r>
      <w:r>
        <w:rPr>
          <w:b/>
          <w:spacing w:val="-3"/>
          <w:sz w:val="21"/>
        </w:rPr>
        <w:t>不确切或不符合磋商文件要求的；</w:t>
      </w:r>
      <w:r>
        <w:rPr>
          <w:b/>
          <w:spacing w:val="-3"/>
          <w:w w:val="99"/>
          <w:sz w:val="21"/>
        </w:rPr>
        <w:t xml:space="preserve"> </w:t>
      </w:r>
    </w:p>
    <w:p w14:paraId="36C56C1F">
      <w:pPr>
        <w:pStyle w:val="32"/>
        <w:numPr>
          <w:ilvl w:val="0"/>
          <w:numId w:val="18"/>
        </w:numPr>
        <w:tabs>
          <w:tab w:val="left" w:pos="612"/>
        </w:tabs>
        <w:spacing w:line="267" w:lineRule="exact"/>
        <w:rPr>
          <w:b/>
          <w:sz w:val="21"/>
        </w:rPr>
      </w:pPr>
      <w:r>
        <w:rPr>
          <w:b/>
          <w:spacing w:val="-1"/>
          <w:sz w:val="21"/>
        </w:rPr>
        <w:t>最后报价有选择性的；</w:t>
      </w:r>
      <w:r>
        <w:rPr>
          <w:b/>
          <w:spacing w:val="-1"/>
          <w:w w:val="99"/>
          <w:sz w:val="21"/>
        </w:rPr>
        <w:t xml:space="preserve"> </w:t>
      </w:r>
    </w:p>
    <w:p w14:paraId="6671F5DD">
      <w:pPr>
        <w:pStyle w:val="32"/>
        <w:numPr>
          <w:ilvl w:val="0"/>
          <w:numId w:val="18"/>
        </w:numPr>
        <w:tabs>
          <w:tab w:val="left" w:pos="612"/>
        </w:tabs>
        <w:spacing w:before="131" w:line="357" w:lineRule="auto"/>
        <w:ind w:left="294" w:right="3406" w:firstLine="0"/>
        <w:rPr>
          <w:b/>
          <w:sz w:val="21"/>
        </w:rPr>
      </w:pPr>
      <w:r>
        <w:rPr>
          <w:b/>
          <w:spacing w:val="-3"/>
          <w:sz w:val="21"/>
        </w:rPr>
        <w:t>磋商供应商最后报价表中提供的货物或服务中存在缺</w:t>
      </w:r>
      <w:r>
        <w:rPr>
          <w:b/>
          <w:sz w:val="21"/>
        </w:rPr>
        <w:t>（漏）项的； (4)</w:t>
      </w:r>
      <w:r>
        <w:rPr>
          <w:b/>
          <w:spacing w:val="-3"/>
          <w:sz w:val="21"/>
        </w:rPr>
        <w:t xml:space="preserve"> 最后报价超过采购预算金额的；</w:t>
      </w:r>
      <w:r>
        <w:rPr>
          <w:b/>
          <w:w w:val="99"/>
          <w:sz w:val="21"/>
        </w:rPr>
        <w:t xml:space="preserve"> </w:t>
      </w:r>
    </w:p>
    <w:p w14:paraId="619501C1">
      <w:pPr>
        <w:spacing w:line="266" w:lineRule="exact"/>
        <w:ind w:left="294"/>
        <w:rPr>
          <w:b/>
          <w:sz w:val="21"/>
        </w:rPr>
      </w:pPr>
      <w:r>
        <w:rPr>
          <w:b/>
          <w:sz w:val="21"/>
        </w:rPr>
        <w:t>(5) 被磋商小组认定存在重大负偏离的；</w:t>
      </w:r>
      <w:r>
        <w:rPr>
          <w:b/>
          <w:w w:val="99"/>
          <w:sz w:val="21"/>
        </w:rPr>
        <w:t xml:space="preserve"> </w:t>
      </w:r>
    </w:p>
    <w:p w14:paraId="6B1172C6">
      <w:pPr>
        <w:spacing w:before="132"/>
        <w:ind w:left="294"/>
        <w:rPr>
          <w:b/>
          <w:sz w:val="21"/>
        </w:rPr>
      </w:pPr>
      <w:r>
        <w:rPr>
          <w:b/>
          <w:sz w:val="21"/>
        </w:rPr>
        <w:t>（6）不符合竞争性磋商文件其他实质性要求的。</w:t>
      </w:r>
      <w:r>
        <w:rPr>
          <w:b/>
          <w:w w:val="99"/>
          <w:sz w:val="21"/>
        </w:rPr>
        <w:t xml:space="preserve"> </w:t>
      </w:r>
    </w:p>
    <w:p w14:paraId="1E34BF64">
      <w:pPr>
        <w:spacing w:before="132" w:line="357" w:lineRule="auto"/>
        <w:ind w:left="294" w:right="982" w:firstLine="422"/>
        <w:rPr>
          <w:b/>
          <w:spacing w:val="-3"/>
          <w:w w:val="99"/>
          <w:sz w:val="21"/>
        </w:rPr>
      </w:pPr>
      <w:r>
        <w:rPr>
          <w:b/>
          <w:spacing w:val="-4"/>
          <w:sz w:val="21"/>
        </w:rPr>
        <w:t>所谓重大负偏离是指磋商供应商对磋商文件的响应在范围、质量、数量和服务期限或交货期、</w:t>
      </w:r>
      <w:r>
        <w:rPr>
          <w:b/>
          <w:spacing w:val="-3"/>
          <w:sz w:val="21"/>
        </w:rPr>
        <w:t>技术规格要求等方面明显不能满足采购需求的。重大负偏离的认定须经磋商小组三分之二以上同 意。</w:t>
      </w:r>
      <w:r>
        <w:rPr>
          <w:b/>
          <w:spacing w:val="-3"/>
          <w:w w:val="99"/>
          <w:sz w:val="21"/>
        </w:rPr>
        <w:t xml:space="preserve"> </w:t>
      </w:r>
    </w:p>
    <w:p w14:paraId="2BABBF83">
      <w:pPr>
        <w:pStyle w:val="32"/>
        <w:numPr>
          <w:ilvl w:val="0"/>
          <w:numId w:val="0"/>
        </w:numPr>
        <w:tabs>
          <w:tab w:val="left" w:pos="612"/>
        </w:tabs>
        <w:spacing w:before="132" w:line="355" w:lineRule="auto"/>
        <w:ind w:left="294" w:leftChars="0" w:right="1012" w:rightChars="0"/>
        <w:rPr>
          <w:color w:val="auto"/>
          <w:sz w:val="19"/>
        </w:rPr>
      </w:pPr>
      <w:r>
        <w:rPr>
          <w:rFonts w:hint="eastAsia"/>
          <w:b/>
          <w:color w:val="auto"/>
          <w:spacing w:val="-3"/>
          <w:w w:val="99"/>
          <w:sz w:val="21"/>
          <w:lang w:val="en-US" w:eastAsia="zh-CN"/>
        </w:rPr>
        <w:t>25.3</w:t>
      </w:r>
      <w:r>
        <w:rPr>
          <w:rFonts w:hint="eastAsia" w:ascii="宋体" w:hAnsi="宋体" w:eastAsia="宋体" w:cs="宋体"/>
          <w:b/>
          <w:color w:val="auto"/>
          <w:spacing w:val="-3"/>
          <w:sz w:val="21"/>
          <w:lang w:val="en-US" w:eastAsia="zh-CN"/>
        </w:rPr>
        <w:t>参加同一个标段（包）的磋商供应商存在下列情形之一的，其响应文件无效：</w:t>
      </w:r>
    </w:p>
    <w:p w14:paraId="25A4A1C8">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eastAsia" w:ascii="宋体" w:hAnsi="宋体" w:eastAsia="宋体" w:cs="宋体"/>
          <w:b/>
          <w:color w:val="auto"/>
          <w:spacing w:val="-3"/>
          <w:sz w:val="21"/>
          <w:lang w:val="en-US" w:eastAsia="zh-CN"/>
        </w:rPr>
      </w:pPr>
      <w:r>
        <w:rPr>
          <w:rFonts w:hint="eastAsia" w:ascii="宋体" w:hAnsi="宋体" w:eastAsia="宋体" w:cs="宋体"/>
          <w:b/>
          <w:color w:val="auto"/>
          <w:spacing w:val="-3"/>
          <w:sz w:val="21"/>
          <w:lang w:val="en-US" w:eastAsia="zh-CN"/>
        </w:rPr>
        <w:t>（1）不同供应商的电子投标（响应）文件上传计算机的网卡MAC地址、CPU序列号和硬盘序列号等硬件信息相同的；</w:t>
      </w:r>
    </w:p>
    <w:p w14:paraId="7FF04BA5">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eastAsia" w:ascii="宋体" w:hAnsi="宋体" w:eastAsia="宋体" w:cs="宋体"/>
          <w:b/>
          <w:color w:val="auto"/>
          <w:spacing w:val="-3"/>
          <w:sz w:val="21"/>
          <w:lang w:val="en-US" w:eastAsia="zh-CN"/>
        </w:rPr>
      </w:pPr>
      <w:r>
        <w:rPr>
          <w:rFonts w:hint="eastAsia" w:ascii="宋体" w:hAnsi="宋体" w:eastAsia="宋体" w:cs="宋体"/>
          <w:b/>
          <w:color w:val="auto"/>
          <w:spacing w:val="-3"/>
          <w:sz w:val="21"/>
          <w:lang w:val="en-US" w:eastAsia="zh-CN"/>
        </w:rPr>
        <w:t>（2）不同供应商的投标（响应）文件由同一电子设备编制、打印加密或者上传；</w:t>
      </w:r>
    </w:p>
    <w:p w14:paraId="39BD9153">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eastAsia" w:ascii="宋体" w:hAnsi="宋体" w:eastAsia="宋体" w:cs="宋体"/>
          <w:b/>
          <w:color w:val="auto"/>
          <w:spacing w:val="-3"/>
          <w:sz w:val="21"/>
          <w:lang w:val="en-US" w:eastAsia="zh-CN"/>
        </w:rPr>
      </w:pPr>
      <w:r>
        <w:rPr>
          <w:rFonts w:hint="eastAsia" w:ascii="宋体" w:hAnsi="宋体" w:eastAsia="宋体" w:cs="宋体"/>
          <w:b/>
          <w:color w:val="auto"/>
          <w:spacing w:val="-3"/>
          <w:sz w:val="21"/>
          <w:lang w:val="en-US" w:eastAsia="zh-CN"/>
        </w:rPr>
        <w:t>（3）不同供应商的投标（响应）文件由同一电子设备打印、复印；</w:t>
      </w:r>
    </w:p>
    <w:p w14:paraId="0416BDC2">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eastAsia" w:ascii="宋体" w:hAnsi="宋体" w:eastAsia="宋体" w:cs="宋体"/>
          <w:b/>
          <w:color w:val="auto"/>
          <w:spacing w:val="-3"/>
          <w:sz w:val="21"/>
          <w:lang w:val="en-US" w:eastAsia="zh-CN"/>
        </w:rPr>
      </w:pPr>
      <w:r>
        <w:rPr>
          <w:rFonts w:hint="eastAsia" w:ascii="宋体" w:hAnsi="宋体" w:eastAsia="宋体" w:cs="宋体"/>
          <w:b/>
          <w:color w:val="auto"/>
          <w:spacing w:val="-3"/>
          <w:sz w:val="21"/>
          <w:lang w:val="en-US" w:eastAsia="zh-CN"/>
        </w:rPr>
        <w:t>（4）不同供应商的投标（响应）文件由同一人送达或者分发，或者不同供应商联系人为同一人或不同联系人的联系电话一致的；</w:t>
      </w:r>
    </w:p>
    <w:p w14:paraId="33F90742">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eastAsia" w:ascii="宋体" w:hAnsi="宋体" w:eastAsia="宋体" w:cs="宋体"/>
          <w:b/>
          <w:color w:val="auto"/>
          <w:spacing w:val="-3"/>
          <w:sz w:val="21"/>
          <w:lang w:val="en-US" w:eastAsia="zh-CN"/>
        </w:rPr>
      </w:pPr>
      <w:r>
        <w:rPr>
          <w:rFonts w:hint="eastAsia" w:ascii="宋体" w:hAnsi="宋体" w:eastAsia="宋体" w:cs="宋体"/>
          <w:b/>
          <w:color w:val="auto"/>
          <w:spacing w:val="-3"/>
          <w:sz w:val="21"/>
          <w:lang w:val="en-US" w:eastAsia="zh-CN"/>
        </w:rPr>
        <w:t>（5）不同供应商的投标（响应）文件的内容存在两处以上细节错误一致的；</w:t>
      </w:r>
    </w:p>
    <w:p w14:paraId="12D072B7">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eastAsia" w:ascii="宋体" w:hAnsi="宋体" w:eastAsia="宋体" w:cs="宋体"/>
          <w:b/>
          <w:color w:val="auto"/>
          <w:spacing w:val="-3"/>
          <w:sz w:val="21"/>
          <w:lang w:val="en-US" w:eastAsia="zh-CN"/>
        </w:rPr>
      </w:pPr>
      <w:r>
        <w:rPr>
          <w:rFonts w:hint="eastAsia" w:ascii="宋体" w:hAnsi="宋体" w:eastAsia="宋体" w:cs="宋体"/>
          <w:b/>
          <w:color w:val="auto"/>
          <w:spacing w:val="-3"/>
          <w:sz w:val="21"/>
          <w:lang w:val="en-US" w:eastAsia="zh-CN"/>
        </w:rPr>
        <w:t>（6）不同供应商的法定代表人、委托代理人、项目经理、项目负责人等由同一个单位缴纳社会保险或者领取报酬的；</w:t>
      </w:r>
    </w:p>
    <w:p w14:paraId="79C76E3A">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eastAsia" w:ascii="宋体" w:hAnsi="宋体" w:eastAsia="宋体" w:cs="宋体"/>
          <w:b/>
          <w:color w:val="auto"/>
          <w:spacing w:val="-3"/>
          <w:sz w:val="21"/>
          <w:lang w:val="en-US" w:eastAsia="zh-CN"/>
        </w:rPr>
      </w:pPr>
      <w:r>
        <w:rPr>
          <w:rFonts w:hint="eastAsia" w:ascii="宋体" w:hAnsi="宋体" w:eastAsia="宋体" w:cs="宋体"/>
          <w:b/>
          <w:color w:val="auto"/>
          <w:spacing w:val="-3"/>
          <w:sz w:val="21"/>
          <w:lang w:val="en-US" w:eastAsia="zh-CN"/>
        </w:rPr>
        <w:t>（7）不同供应商投标（响应）文件中法定代表人或者负责人签字自同一人之手；</w:t>
      </w:r>
    </w:p>
    <w:p w14:paraId="7D44CF34">
      <w:pPr>
        <w:pStyle w:val="32"/>
        <w:keepNext w:val="0"/>
        <w:keepLines w:val="0"/>
        <w:pageBreakBefore w:val="0"/>
        <w:widowControl w:val="0"/>
        <w:numPr>
          <w:ilvl w:val="0"/>
          <w:numId w:val="0"/>
        </w:numPr>
        <w:tabs>
          <w:tab w:val="left" w:pos="612"/>
        </w:tabs>
        <w:kinsoku/>
        <w:wordWrap/>
        <w:overflowPunct/>
        <w:topLinePunct w:val="0"/>
        <w:autoSpaceDE w:val="0"/>
        <w:autoSpaceDN w:val="0"/>
        <w:bidi w:val="0"/>
        <w:adjustRightInd/>
        <w:snapToGrid/>
        <w:spacing w:line="356" w:lineRule="auto"/>
        <w:ind w:left="295" w:leftChars="0" w:right="1009" w:rightChars="0"/>
        <w:textAlignment w:val="auto"/>
        <w:rPr>
          <w:rFonts w:hint="default" w:eastAsia="宋体"/>
          <w:color w:val="auto"/>
          <w:lang w:val="en-US" w:eastAsia="zh-CN"/>
        </w:rPr>
      </w:pPr>
      <w:r>
        <w:rPr>
          <w:rFonts w:hint="eastAsia" w:ascii="宋体" w:hAnsi="宋体" w:eastAsia="宋体" w:cs="宋体"/>
          <w:b/>
          <w:color w:val="auto"/>
          <w:spacing w:val="-3"/>
          <w:sz w:val="21"/>
          <w:lang w:val="en-US" w:eastAsia="zh-CN"/>
        </w:rPr>
        <w:t>（8）其他涉嫌串通的情形。</w:t>
      </w:r>
    </w:p>
    <w:p w14:paraId="5F83789E">
      <w:pPr>
        <w:pStyle w:val="32"/>
        <w:numPr>
          <w:ilvl w:val="0"/>
          <w:numId w:val="16"/>
        </w:numPr>
        <w:tabs>
          <w:tab w:val="left" w:pos="718"/>
        </w:tabs>
        <w:spacing w:line="267" w:lineRule="exact"/>
        <w:ind w:left="717" w:hanging="424"/>
        <w:rPr>
          <w:sz w:val="19"/>
        </w:rPr>
      </w:pPr>
      <w:r>
        <w:rPr>
          <w:spacing w:val="-3"/>
          <w:sz w:val="21"/>
        </w:rPr>
        <w:t>确定成交候选供应商</w:t>
      </w:r>
      <w:r>
        <w:rPr>
          <w:sz w:val="21"/>
        </w:rPr>
        <w:t xml:space="preserve"> </w:t>
      </w:r>
    </w:p>
    <w:p w14:paraId="36B4ECB1">
      <w:pPr>
        <w:pStyle w:val="32"/>
        <w:numPr>
          <w:ilvl w:val="1"/>
          <w:numId w:val="16"/>
        </w:numPr>
        <w:tabs>
          <w:tab w:val="left" w:pos="718"/>
        </w:tabs>
        <w:spacing w:before="129"/>
        <w:ind w:left="643" w:leftChars="0" w:hanging="424" w:firstLineChars="0"/>
        <w:rPr>
          <w:sz w:val="19"/>
        </w:rPr>
      </w:pPr>
      <w:r>
        <w:rPr>
          <w:spacing w:val="-3"/>
          <w:sz w:val="21"/>
        </w:rPr>
        <w:t>坚持公平、公正地对待所有的磋商供应商。</w:t>
      </w:r>
      <w:r>
        <w:rPr>
          <w:sz w:val="21"/>
        </w:rPr>
        <w:t xml:space="preserve"> </w:t>
      </w:r>
    </w:p>
    <w:p w14:paraId="68A5647C">
      <w:pPr>
        <w:pStyle w:val="32"/>
        <w:numPr>
          <w:ilvl w:val="1"/>
          <w:numId w:val="16"/>
        </w:numPr>
        <w:tabs>
          <w:tab w:val="left" w:pos="718"/>
        </w:tabs>
        <w:spacing w:before="132" w:line="357" w:lineRule="auto"/>
        <w:ind w:left="220" w:leftChars="0" w:right="900" w:firstLine="0" w:firstLineChars="0"/>
        <w:rPr>
          <w:sz w:val="19"/>
        </w:rPr>
      </w:pPr>
      <w:r>
        <w:rPr>
          <w:spacing w:val="-3"/>
          <w:sz w:val="21"/>
        </w:rPr>
        <w:t>按照同一评审程序及方法、标准评审磋商供应商的响应文件，</w:t>
      </w:r>
      <w:r>
        <w:rPr>
          <w:b/>
          <w:spacing w:val="-2"/>
          <w:sz w:val="21"/>
        </w:rPr>
        <w:t>详细评审办法见本磋商文件第五章。</w:t>
      </w:r>
      <w:r>
        <w:rPr>
          <w:spacing w:val="-2"/>
          <w:sz w:val="21"/>
        </w:rPr>
        <w:t xml:space="preserve"> </w:t>
      </w:r>
    </w:p>
    <w:p w14:paraId="5F69B54C">
      <w:pPr>
        <w:pStyle w:val="6"/>
        <w:numPr>
          <w:ilvl w:val="1"/>
          <w:numId w:val="16"/>
        </w:numPr>
        <w:tabs>
          <w:tab w:val="left" w:pos="824"/>
        </w:tabs>
        <w:spacing w:line="357" w:lineRule="auto"/>
        <w:ind w:left="220" w:leftChars="0" w:right="1195" w:firstLine="0" w:firstLineChars="0"/>
        <w:rPr>
          <w:b w:val="0"/>
          <w:sz w:val="19"/>
        </w:rPr>
      </w:pPr>
      <w:r>
        <w:rPr>
          <w:spacing w:val="-4"/>
        </w:rPr>
        <w:t>磋商小组按磋商文件第五章中公布的评审程序、方法及标准进行评审，确定成交候选供应</w:t>
      </w:r>
      <w:r>
        <w:t>商。</w:t>
      </w:r>
      <w:r>
        <w:rPr>
          <w:b w:val="0"/>
        </w:rPr>
        <w:t xml:space="preserve"> </w:t>
      </w:r>
    </w:p>
    <w:p w14:paraId="1D5C2FD8">
      <w:pPr>
        <w:pStyle w:val="32"/>
        <w:numPr>
          <w:ilvl w:val="0"/>
          <w:numId w:val="16"/>
        </w:numPr>
        <w:tabs>
          <w:tab w:val="left" w:pos="718"/>
        </w:tabs>
        <w:spacing w:line="269" w:lineRule="exact"/>
        <w:ind w:left="717" w:hanging="424"/>
        <w:rPr>
          <w:spacing w:val="-3"/>
          <w:sz w:val="21"/>
        </w:rPr>
      </w:pPr>
      <w:r>
        <w:rPr>
          <w:spacing w:val="-3"/>
          <w:sz w:val="21"/>
        </w:rPr>
        <w:t>磋商过程保密</w:t>
      </w:r>
    </w:p>
    <w:p w14:paraId="43A78D11">
      <w:pPr>
        <w:pStyle w:val="32"/>
        <w:numPr>
          <w:ilvl w:val="1"/>
          <w:numId w:val="16"/>
        </w:numPr>
        <w:tabs>
          <w:tab w:val="left" w:pos="767"/>
        </w:tabs>
        <w:spacing w:before="72" w:line="357" w:lineRule="auto"/>
        <w:ind w:left="220" w:leftChars="0" w:right="962" w:firstLine="0" w:firstLineChars="0"/>
        <w:rPr>
          <w:sz w:val="21"/>
        </w:rPr>
      </w:pPr>
      <w:r>
        <w:rPr>
          <w:spacing w:val="-3"/>
          <w:sz w:val="21"/>
        </w:rPr>
        <w:t>磋商是竞争性磋商的重要环节，磋商工作在磋商小组内独立进行。磋商小组将遵照评标原则， 公正、平等地对待所有供应商。</w:t>
      </w:r>
      <w:r>
        <w:rPr>
          <w:sz w:val="21"/>
        </w:rPr>
        <w:t xml:space="preserve"> </w:t>
      </w:r>
    </w:p>
    <w:p w14:paraId="29CCE97F">
      <w:pPr>
        <w:pStyle w:val="7"/>
        <w:spacing w:line="357" w:lineRule="auto"/>
        <w:ind w:left="294" w:right="1012" w:firstLine="420"/>
      </w:pPr>
      <w:r>
        <w:t xml:space="preserve">在宣布成交结果之前，凡属于审查、澄清、评价、比较响应文件等有关信息，相关当事人均不得泄露给任何磋商供应商或与磋商工作无关的人员。 </w:t>
      </w:r>
    </w:p>
    <w:p w14:paraId="1F645A51">
      <w:pPr>
        <w:pStyle w:val="32"/>
        <w:numPr>
          <w:ilvl w:val="1"/>
          <w:numId w:val="16"/>
        </w:numPr>
        <w:tabs>
          <w:tab w:val="left" w:pos="718"/>
        </w:tabs>
        <w:spacing w:line="355" w:lineRule="auto"/>
        <w:ind w:left="220" w:leftChars="0" w:right="909" w:firstLine="0" w:firstLineChars="0"/>
        <w:rPr>
          <w:sz w:val="19"/>
        </w:rPr>
      </w:pPr>
      <w:r>
        <w:rPr>
          <w:spacing w:val="-3"/>
          <w:sz w:val="21"/>
        </w:rPr>
        <w:t xml:space="preserve">磋商供应商不得向磋商小组成员询问磋商情况，不得以任何行为影响磋商过程，否则其响应文件将被作为无效响应文件。 </w:t>
      </w:r>
    </w:p>
    <w:p w14:paraId="5CE95AB0">
      <w:pPr>
        <w:pStyle w:val="32"/>
        <w:numPr>
          <w:ilvl w:val="0"/>
          <w:numId w:val="16"/>
        </w:numPr>
        <w:tabs>
          <w:tab w:val="left" w:pos="718"/>
        </w:tabs>
        <w:spacing w:line="357" w:lineRule="auto"/>
        <w:ind w:left="294" w:right="909" w:firstLine="0"/>
        <w:rPr>
          <w:sz w:val="19"/>
        </w:rPr>
      </w:pPr>
      <w:r>
        <w:rPr>
          <w:spacing w:val="-3"/>
          <w:sz w:val="21"/>
        </w:rPr>
        <w:t>采购代理机构和磋商小组不向未成交的磋商供应商解释未成交原因，也不对磋商过程中的细节问题进行公布。</w:t>
      </w:r>
      <w:r>
        <w:rPr>
          <w:sz w:val="21"/>
        </w:rPr>
        <w:t xml:space="preserve"> </w:t>
      </w:r>
    </w:p>
    <w:p w14:paraId="4D920C22">
      <w:pPr>
        <w:pStyle w:val="5"/>
        <w:tabs>
          <w:tab w:val="left" w:pos="3923"/>
        </w:tabs>
        <w:spacing w:before="150"/>
        <w:ind w:left="3441"/>
        <w:rPr>
          <w:rFonts w:ascii="黑体" w:eastAsia="黑体"/>
        </w:rPr>
      </w:pPr>
      <w:bookmarkStart w:id="7" w:name="_bookmark7"/>
      <w:bookmarkEnd w:id="7"/>
      <w:r>
        <w:rPr>
          <w:rFonts w:hint="eastAsia" w:ascii="黑体" w:eastAsia="黑体"/>
        </w:rPr>
        <w:t>六</w:t>
      </w:r>
      <w:r>
        <w:rPr>
          <w:rFonts w:hint="eastAsia" w:ascii="黑体" w:eastAsia="黑体"/>
        </w:rPr>
        <w:tab/>
      </w:r>
      <w:r>
        <w:rPr>
          <w:rFonts w:hint="eastAsia" w:ascii="黑体" w:eastAsia="黑体"/>
        </w:rPr>
        <w:t>确定成交供应商及签约</w:t>
      </w:r>
    </w:p>
    <w:p w14:paraId="03E51C67">
      <w:pPr>
        <w:pStyle w:val="7"/>
        <w:rPr>
          <w:rFonts w:ascii="黑体"/>
          <w:b/>
          <w:sz w:val="24"/>
        </w:rPr>
      </w:pPr>
    </w:p>
    <w:p w14:paraId="22004C4B">
      <w:pPr>
        <w:pStyle w:val="7"/>
        <w:spacing w:before="7"/>
        <w:rPr>
          <w:rFonts w:ascii="黑体"/>
          <w:b/>
          <w:sz w:val="22"/>
        </w:rPr>
      </w:pPr>
    </w:p>
    <w:p w14:paraId="50AC6831">
      <w:pPr>
        <w:pStyle w:val="6"/>
        <w:numPr>
          <w:ilvl w:val="0"/>
          <w:numId w:val="16"/>
        </w:numPr>
        <w:tabs>
          <w:tab w:val="left" w:pos="775"/>
        </w:tabs>
        <w:ind w:left="774" w:hanging="481"/>
      </w:pPr>
      <w:r>
        <w:rPr>
          <w:spacing w:val="-1"/>
        </w:rPr>
        <w:t>确定成交供应商的原则</w:t>
      </w:r>
      <w:r>
        <w:rPr>
          <w:spacing w:val="-1"/>
          <w:w w:val="99"/>
        </w:rPr>
        <w:t xml:space="preserve"> </w:t>
      </w:r>
    </w:p>
    <w:p w14:paraId="5C6205A8">
      <w:pPr>
        <w:pStyle w:val="32"/>
        <w:numPr>
          <w:ilvl w:val="1"/>
          <w:numId w:val="16"/>
        </w:numPr>
        <w:tabs>
          <w:tab w:val="left" w:pos="718"/>
        </w:tabs>
        <w:spacing w:before="132" w:line="357" w:lineRule="auto"/>
        <w:ind w:left="220" w:leftChars="0" w:right="984" w:firstLine="0" w:firstLineChars="0"/>
        <w:rPr>
          <w:sz w:val="19"/>
        </w:rPr>
      </w:pPr>
      <w:r>
        <w:rPr>
          <w:spacing w:val="-3"/>
          <w:sz w:val="21"/>
        </w:rPr>
        <w:t>磋商小组将严格按照磋商文件的要求和条件进行比较,根据磋商文件中公布的评定成交标准推荐出成交候选供应商。</w:t>
      </w:r>
      <w:r>
        <w:rPr>
          <w:b/>
          <w:spacing w:val="-5"/>
          <w:sz w:val="21"/>
        </w:rPr>
        <w:t xml:space="preserve">采购人应当在收到评审报告后 </w:t>
      </w:r>
      <w:r>
        <w:rPr>
          <w:rFonts w:hint="eastAsia"/>
          <w:b/>
          <w:sz w:val="21"/>
          <w:lang w:val="en-US" w:eastAsia="zh-CN"/>
        </w:rPr>
        <w:t>1</w:t>
      </w:r>
      <w:r>
        <w:rPr>
          <w:b/>
          <w:spacing w:val="-7"/>
          <w:sz w:val="21"/>
        </w:rPr>
        <w:t>个工作日内，从评审报告提出的成交候选供应商中，按照排序由高到低的原则确定成交供应商，也可以书面授权磋商小组直接确定成交供应</w:t>
      </w:r>
      <w:r>
        <w:rPr>
          <w:b/>
          <w:spacing w:val="-8"/>
          <w:sz w:val="21"/>
        </w:rPr>
        <w:t>商。采购人逾期未确定成交供应商且不提出异议的，视为确定评审报告提出的排序第一的磋商供应</w:t>
      </w:r>
      <w:r>
        <w:rPr>
          <w:b/>
          <w:sz w:val="21"/>
        </w:rPr>
        <w:t>商为成交供应商。</w:t>
      </w:r>
      <w:r>
        <w:rPr>
          <w:spacing w:val="-6"/>
          <w:sz w:val="21"/>
        </w:rPr>
        <w:t xml:space="preserve">采购代理机构在成交供应商确定后 </w:t>
      </w:r>
      <w:r>
        <w:rPr>
          <w:sz w:val="21"/>
        </w:rPr>
        <w:t>2</w:t>
      </w:r>
      <w:r>
        <w:rPr>
          <w:spacing w:val="-8"/>
          <w:sz w:val="21"/>
        </w:rPr>
        <w:t xml:space="preserve"> 个工作日内，在省级以上财政部门指定的政</w:t>
      </w:r>
      <w:r>
        <w:rPr>
          <w:spacing w:val="-5"/>
          <w:sz w:val="21"/>
        </w:rPr>
        <w:t>府采购信息发布媒体上公告成交结果。</w:t>
      </w:r>
      <w:r>
        <w:rPr>
          <w:sz w:val="21"/>
        </w:rPr>
        <w:t xml:space="preserve"> </w:t>
      </w:r>
    </w:p>
    <w:p w14:paraId="3EE3771F">
      <w:pPr>
        <w:pStyle w:val="6"/>
        <w:numPr>
          <w:ilvl w:val="0"/>
          <w:numId w:val="16"/>
        </w:numPr>
        <w:tabs>
          <w:tab w:val="left" w:pos="612"/>
        </w:tabs>
        <w:spacing w:line="264" w:lineRule="exact"/>
        <w:rPr>
          <w:sz w:val="19"/>
        </w:rPr>
      </w:pPr>
      <w:r>
        <w:t>成交通知</w:t>
      </w:r>
      <w:r>
        <w:rPr>
          <w:w w:val="99"/>
        </w:rPr>
        <w:t xml:space="preserve"> </w:t>
      </w:r>
    </w:p>
    <w:p w14:paraId="25941EA4">
      <w:pPr>
        <w:pStyle w:val="32"/>
        <w:numPr>
          <w:ilvl w:val="1"/>
          <w:numId w:val="16"/>
        </w:numPr>
        <w:tabs>
          <w:tab w:val="left" w:pos="718"/>
        </w:tabs>
        <w:spacing w:before="130" w:line="357" w:lineRule="auto"/>
        <w:ind w:left="220" w:leftChars="0" w:right="982" w:firstLine="0" w:firstLineChars="0"/>
        <w:rPr>
          <w:b/>
          <w:sz w:val="19"/>
        </w:rPr>
      </w:pPr>
      <w:r>
        <w:rPr>
          <w:b/>
          <w:spacing w:val="-4"/>
          <w:sz w:val="21"/>
        </w:rPr>
        <w:t>确定成交供应商后,由采购人向成交供应商签发《成交通知书》。成交供应商应于成交结果公</w:t>
      </w:r>
      <w:r>
        <w:rPr>
          <w:b/>
          <w:spacing w:val="-3"/>
          <w:sz w:val="21"/>
        </w:rPr>
        <w:t>告发布之日起三日内及时领取《成交通知书》。</w:t>
      </w:r>
      <w:r>
        <w:rPr>
          <w:b/>
          <w:w w:val="99"/>
          <w:sz w:val="21"/>
        </w:rPr>
        <w:t xml:space="preserve"> </w:t>
      </w:r>
    </w:p>
    <w:p w14:paraId="3B62FAEF">
      <w:pPr>
        <w:pStyle w:val="32"/>
        <w:numPr>
          <w:ilvl w:val="1"/>
          <w:numId w:val="16"/>
        </w:numPr>
        <w:tabs>
          <w:tab w:val="left" w:pos="718"/>
        </w:tabs>
        <w:spacing w:line="355" w:lineRule="auto"/>
        <w:ind w:left="220" w:leftChars="0" w:right="974" w:firstLine="0" w:firstLineChars="0"/>
        <w:rPr>
          <w:sz w:val="19"/>
        </w:rPr>
      </w:pPr>
      <w:r>
        <w:rPr>
          <w:spacing w:val="-20"/>
          <w:sz w:val="21"/>
        </w:rPr>
        <w:t>成交通知书对采购人和成交供应商均具有法律效力。成交通知书发出后，采购人改变成交结果的，或者成交供应商拒绝签订合同，放弃成交项目的，应当依法承担法律责任。</w:t>
      </w:r>
      <w:r>
        <w:rPr>
          <w:sz w:val="21"/>
        </w:rPr>
        <w:t xml:space="preserve"> </w:t>
      </w:r>
    </w:p>
    <w:p w14:paraId="3E5946A3">
      <w:pPr>
        <w:pStyle w:val="6"/>
        <w:numPr>
          <w:ilvl w:val="0"/>
          <w:numId w:val="16"/>
        </w:numPr>
        <w:tabs>
          <w:tab w:val="left" w:pos="718"/>
        </w:tabs>
        <w:spacing w:before="2"/>
        <w:ind w:left="717" w:hanging="424"/>
        <w:rPr>
          <w:sz w:val="19"/>
        </w:rPr>
      </w:pPr>
      <w:r>
        <w:rPr>
          <w:spacing w:val="-1"/>
        </w:rPr>
        <w:t>签订合同</w:t>
      </w:r>
      <w:r>
        <w:rPr>
          <w:w w:val="99"/>
        </w:rPr>
        <w:t xml:space="preserve"> </w:t>
      </w:r>
    </w:p>
    <w:p w14:paraId="2573EEC5">
      <w:pPr>
        <w:pStyle w:val="32"/>
        <w:numPr>
          <w:ilvl w:val="1"/>
          <w:numId w:val="16"/>
        </w:numPr>
        <w:tabs>
          <w:tab w:val="left" w:pos="718"/>
        </w:tabs>
        <w:spacing w:before="132" w:line="357" w:lineRule="auto"/>
        <w:ind w:left="220" w:leftChars="0" w:right="909" w:firstLine="0" w:firstLineChars="0"/>
        <w:rPr>
          <w:sz w:val="19"/>
        </w:rPr>
      </w:pPr>
      <w:r>
        <w:rPr>
          <w:spacing w:val="-3"/>
          <w:sz w:val="21"/>
        </w:rPr>
        <w:t>成交供应商应按成交通知书规定的时间、地点与采购人签订采购合同。采购人采购人应在政府采购网上公示合同，并同时通过电子交易系统上传合同扫描件，便于交易管理中心按时退还投标保证金。</w:t>
      </w:r>
      <w:r>
        <w:rPr>
          <w:sz w:val="21"/>
        </w:rPr>
        <w:t xml:space="preserve"> </w:t>
      </w:r>
    </w:p>
    <w:p w14:paraId="6B9A81B8">
      <w:pPr>
        <w:pStyle w:val="32"/>
        <w:numPr>
          <w:ilvl w:val="1"/>
          <w:numId w:val="16"/>
        </w:numPr>
        <w:tabs>
          <w:tab w:val="left" w:pos="718"/>
        </w:tabs>
        <w:spacing w:line="355" w:lineRule="auto"/>
        <w:ind w:left="220" w:leftChars="0" w:right="909" w:firstLine="0" w:firstLineChars="0"/>
        <w:rPr>
          <w:sz w:val="19"/>
        </w:rPr>
      </w:pPr>
      <w:r>
        <w:rPr>
          <w:spacing w:val="-2"/>
          <w:sz w:val="21"/>
        </w:rPr>
        <w:t>中标</w:t>
      </w:r>
      <w:r>
        <w:rPr>
          <w:sz w:val="21"/>
        </w:rPr>
        <w:t>（</w:t>
      </w:r>
      <w:r>
        <w:rPr>
          <w:spacing w:val="-2"/>
          <w:sz w:val="21"/>
        </w:rPr>
        <w:t>成交</w:t>
      </w:r>
      <w:r>
        <w:rPr>
          <w:spacing w:val="-3"/>
          <w:sz w:val="21"/>
        </w:rPr>
        <w:t>）通知书、磋商文件、成交供应商的响应文件及磋商过程中有关澄清文件均应是合同的组成部分。</w:t>
      </w:r>
      <w:r>
        <w:rPr>
          <w:sz w:val="21"/>
        </w:rPr>
        <w:t xml:space="preserve"> </w:t>
      </w:r>
    </w:p>
    <w:p w14:paraId="21E65E6C">
      <w:pPr>
        <w:pStyle w:val="32"/>
        <w:numPr>
          <w:ilvl w:val="1"/>
          <w:numId w:val="16"/>
        </w:numPr>
        <w:tabs>
          <w:tab w:val="left" w:pos="718"/>
        </w:tabs>
        <w:spacing w:before="1" w:line="357" w:lineRule="auto"/>
        <w:ind w:left="220" w:leftChars="0" w:right="907" w:firstLine="0" w:firstLineChars="0"/>
        <w:jc w:val="both"/>
        <w:rPr>
          <w:sz w:val="19"/>
        </w:rPr>
      </w:pPr>
      <w:r>
        <w:rPr>
          <w:spacing w:val="-3"/>
          <w:sz w:val="21"/>
        </w:rPr>
        <w:t>签订合同后，成交供应商不得将货物、工程及其他相关服务进行转包。未经采购人同意，成交供应商不得采用分包的形式履行合同。否则采购人有权终止合同。转包或分包造成采购人损失的， 成交供应商还应承担相应赔偿责任。</w:t>
      </w:r>
      <w:r>
        <w:rPr>
          <w:sz w:val="21"/>
        </w:rPr>
        <w:t xml:space="preserve"> </w:t>
      </w:r>
    </w:p>
    <w:p w14:paraId="26108768">
      <w:pPr>
        <w:pStyle w:val="32"/>
        <w:numPr>
          <w:ilvl w:val="1"/>
          <w:numId w:val="16"/>
        </w:numPr>
        <w:tabs>
          <w:tab w:val="left" w:pos="718"/>
        </w:tabs>
        <w:spacing w:line="266" w:lineRule="exact"/>
        <w:ind w:left="643" w:leftChars="0" w:hanging="424" w:firstLineChars="0"/>
        <w:rPr>
          <w:sz w:val="19"/>
        </w:rPr>
      </w:pPr>
      <w:r>
        <w:rPr>
          <w:spacing w:val="-3"/>
          <w:sz w:val="21"/>
        </w:rPr>
        <w:t>授予合同时变更数量的权利</w:t>
      </w:r>
      <w:r>
        <w:rPr>
          <w:sz w:val="21"/>
        </w:rPr>
        <w:t xml:space="preserve"> </w:t>
      </w:r>
    </w:p>
    <w:p w14:paraId="17186105">
      <w:pPr>
        <w:pStyle w:val="7"/>
        <w:spacing w:before="131" w:line="355" w:lineRule="auto"/>
        <w:ind w:left="294" w:right="1012"/>
      </w:pPr>
      <w:r>
        <w:t xml:space="preserve">采购人在授予合同时有权对磋商文件中规定的货物数量和服务予以增减，但追加金额不得超过原合同金额的 10%。 </w:t>
      </w:r>
    </w:p>
    <w:p w14:paraId="44AB100A">
      <w:pPr>
        <w:pStyle w:val="32"/>
        <w:numPr>
          <w:ilvl w:val="1"/>
          <w:numId w:val="16"/>
        </w:numPr>
        <w:tabs>
          <w:tab w:val="left" w:pos="718"/>
        </w:tabs>
        <w:spacing w:before="3"/>
        <w:ind w:left="643" w:leftChars="0" w:hanging="424" w:firstLineChars="0"/>
        <w:rPr>
          <w:sz w:val="8"/>
        </w:rPr>
      </w:pPr>
      <w:r>
        <w:rPr>
          <w:spacing w:val="-3"/>
          <w:sz w:val="21"/>
        </w:rPr>
        <w:t>采购人不按照磋商文件和成交供应商的响应文件确定的事项签订政府采购合同、或者与成交供</w:t>
      </w:r>
    </w:p>
    <w:p w14:paraId="317C39B8">
      <w:pPr>
        <w:pStyle w:val="7"/>
        <w:spacing w:before="72" w:line="357" w:lineRule="auto"/>
        <w:ind w:left="294" w:right="959"/>
        <w:jc w:val="both"/>
      </w:pPr>
      <w:r>
        <w:rPr>
          <w:spacing w:val="-3"/>
        </w:rPr>
        <w:t>应商另行签订背离合同实质性内容的协议的、中标</w:t>
      </w:r>
      <w:r>
        <w:t>（</w:t>
      </w:r>
      <w:r>
        <w:rPr>
          <w:spacing w:val="-2"/>
        </w:rPr>
        <w:t>成交</w:t>
      </w:r>
      <w:r>
        <w:t>）</w:t>
      </w:r>
      <w:r>
        <w:rPr>
          <w:spacing w:val="-3"/>
        </w:rPr>
        <w:t>通知书发出后无正当理由不与成交供应</w:t>
      </w:r>
      <w:r>
        <w:rPr>
          <w:spacing w:val="-4"/>
        </w:rPr>
        <w:t xml:space="preserve">商签订采购合同的，政府采购监督管理部门有权责令限期改正、警告、处中标金额的 </w:t>
      </w:r>
      <w:r>
        <w:t>5-10</w:t>
      </w:r>
      <w:r>
        <w:rPr>
          <w:spacing w:val="-2"/>
        </w:rPr>
        <w:t>‰罚款、</w:t>
      </w:r>
      <w:r>
        <w:rPr>
          <w:spacing w:val="-3"/>
        </w:rPr>
        <w:t>对直接负责的主管和其他直接人员给予处分，给成交供应商造成损失的，应予赔偿。</w:t>
      </w:r>
      <w:r>
        <w:t xml:space="preserve"> </w:t>
      </w:r>
    </w:p>
    <w:p w14:paraId="5EA2E36A">
      <w:pPr>
        <w:pStyle w:val="32"/>
        <w:numPr>
          <w:ilvl w:val="1"/>
          <w:numId w:val="16"/>
        </w:numPr>
        <w:tabs>
          <w:tab w:val="left" w:pos="718"/>
        </w:tabs>
        <w:spacing w:line="357" w:lineRule="auto"/>
        <w:ind w:left="220" w:leftChars="0" w:right="909" w:firstLine="0" w:firstLineChars="0"/>
        <w:rPr>
          <w:sz w:val="19"/>
        </w:rPr>
      </w:pPr>
      <w:r>
        <w:rPr>
          <w:spacing w:val="-3"/>
          <w:sz w:val="21"/>
        </w:rPr>
        <w:t>成交供应商不按照磋商文件和成交供应商的响应文件确定的事项签订政府采购合同、或者另行签订背离合同实质性内容的协议的、或中标（</w:t>
      </w:r>
      <w:r>
        <w:rPr>
          <w:spacing w:val="-2"/>
          <w:sz w:val="21"/>
        </w:rPr>
        <w:t>成交</w:t>
      </w:r>
      <w:r>
        <w:rPr>
          <w:sz w:val="21"/>
        </w:rPr>
        <w:t>）</w:t>
      </w:r>
      <w:r>
        <w:rPr>
          <w:spacing w:val="-3"/>
          <w:sz w:val="21"/>
        </w:rPr>
        <w:t xml:space="preserve">通知书发出后无正当理由不签订采购合同的， </w:t>
      </w:r>
      <w:r>
        <w:rPr>
          <w:spacing w:val="-5"/>
          <w:sz w:val="21"/>
        </w:rPr>
        <w:t xml:space="preserve">政府采购监督管理部门有权处以成交金额的 </w:t>
      </w:r>
      <w:r>
        <w:rPr>
          <w:sz w:val="21"/>
        </w:rPr>
        <w:t>5-10</w:t>
      </w:r>
      <w:r>
        <w:rPr>
          <w:spacing w:val="-3"/>
          <w:sz w:val="21"/>
        </w:rPr>
        <w:t>‰罚款、列入不良行为记录名单、</w:t>
      </w:r>
      <w:r>
        <w:rPr>
          <w:sz w:val="21"/>
        </w:rPr>
        <w:t>1-3</w:t>
      </w:r>
      <w:r>
        <w:rPr>
          <w:spacing w:val="-10"/>
          <w:sz w:val="21"/>
        </w:rPr>
        <w:t xml:space="preserve"> 年内禁止参</w:t>
      </w:r>
      <w:r>
        <w:rPr>
          <w:spacing w:val="-5"/>
          <w:sz w:val="21"/>
        </w:rPr>
        <w:t>加政府采购活动、并予公告，没有违法所得，建议工商机关吊销营业执照、直至追究刑事责任。</w:t>
      </w:r>
      <w:r>
        <w:rPr>
          <w:sz w:val="21"/>
        </w:rPr>
        <w:t xml:space="preserve"> </w:t>
      </w:r>
    </w:p>
    <w:p w14:paraId="45EDB8B6">
      <w:pPr>
        <w:pStyle w:val="32"/>
        <w:numPr>
          <w:ilvl w:val="1"/>
          <w:numId w:val="16"/>
        </w:numPr>
        <w:tabs>
          <w:tab w:val="left" w:pos="767"/>
        </w:tabs>
        <w:spacing w:line="355" w:lineRule="auto"/>
        <w:ind w:left="220" w:leftChars="0" w:right="962" w:firstLine="0" w:firstLineChars="0"/>
        <w:rPr>
          <w:sz w:val="21"/>
        </w:rPr>
      </w:pPr>
      <w:r>
        <w:rPr>
          <w:spacing w:val="-3"/>
          <w:sz w:val="21"/>
        </w:rPr>
        <w:t>政府采购合同适用合同法。采购人和磋商供应商之间的在合同中约定的权利和义务，双方均应诚实守信全面履行，否则违约方将承担违约责任并赔偿对方损失。</w:t>
      </w:r>
      <w:r>
        <w:rPr>
          <w:sz w:val="21"/>
        </w:rPr>
        <w:t xml:space="preserve"> </w:t>
      </w:r>
    </w:p>
    <w:p w14:paraId="27D54499">
      <w:pPr>
        <w:pStyle w:val="32"/>
        <w:numPr>
          <w:ilvl w:val="0"/>
          <w:numId w:val="16"/>
        </w:numPr>
        <w:tabs>
          <w:tab w:val="left" w:pos="718"/>
        </w:tabs>
        <w:ind w:left="717" w:hanging="424"/>
        <w:rPr>
          <w:sz w:val="19"/>
        </w:rPr>
      </w:pPr>
      <w:r>
        <w:rPr>
          <w:b/>
          <w:sz w:val="21"/>
        </w:rPr>
        <w:t>询问</w:t>
      </w:r>
      <w:r>
        <w:rPr>
          <w:sz w:val="21"/>
        </w:rPr>
        <w:t xml:space="preserve"> </w:t>
      </w:r>
    </w:p>
    <w:p w14:paraId="6FAF371B">
      <w:pPr>
        <w:pStyle w:val="7"/>
        <w:spacing w:before="130" w:line="355" w:lineRule="auto"/>
        <w:ind w:left="294" w:right="875" w:firstLine="420"/>
      </w:pPr>
      <w:r>
        <w:t xml:space="preserve">供应商对采购事项有疑问，可以按照《政府采购法》的相关规定向采购人或采购机构提出询问。提出质疑的供应商应当是参与所质疑项目采购活动的供应商。 </w:t>
      </w:r>
    </w:p>
    <w:p w14:paraId="1EBABBD4">
      <w:pPr>
        <w:pStyle w:val="6"/>
        <w:numPr>
          <w:ilvl w:val="0"/>
          <w:numId w:val="16"/>
        </w:numPr>
        <w:tabs>
          <w:tab w:val="left" w:pos="612"/>
        </w:tabs>
        <w:spacing w:before="3"/>
        <w:rPr>
          <w:sz w:val="19"/>
        </w:rPr>
      </w:pPr>
      <w:r>
        <w:rPr>
          <w:spacing w:val="-1"/>
        </w:rPr>
        <w:t>质疑程序及处理</w:t>
      </w:r>
      <w:r>
        <w:rPr>
          <w:w w:val="99"/>
        </w:rPr>
        <w:t xml:space="preserve"> </w:t>
      </w:r>
    </w:p>
    <w:p w14:paraId="45D1135D">
      <w:pPr>
        <w:pStyle w:val="32"/>
        <w:numPr>
          <w:ilvl w:val="1"/>
          <w:numId w:val="16"/>
        </w:numPr>
        <w:tabs>
          <w:tab w:val="left" w:pos="767"/>
        </w:tabs>
        <w:spacing w:before="131" w:line="357" w:lineRule="auto"/>
        <w:ind w:left="220" w:leftChars="0" w:right="962" w:firstLine="0" w:firstLineChars="0"/>
        <w:jc w:val="both"/>
        <w:rPr>
          <w:sz w:val="21"/>
        </w:rPr>
      </w:pPr>
      <w:r>
        <w:rPr>
          <w:spacing w:val="-3"/>
          <w:sz w:val="21"/>
        </w:rPr>
        <w:t>若磋商供应商认为其未获公平评审或磋商文件、采购过程和成交结果使自己的合法权益受到损</w:t>
      </w:r>
      <w:r>
        <w:rPr>
          <w:spacing w:val="-5"/>
          <w:sz w:val="21"/>
        </w:rPr>
        <w:t xml:space="preserve">害，可以在知道或者应知其权益受到损害之日起 </w:t>
      </w:r>
      <w:r>
        <w:rPr>
          <w:sz w:val="21"/>
        </w:rPr>
        <w:t>7</w:t>
      </w:r>
      <w:r>
        <w:rPr>
          <w:spacing w:val="-8"/>
          <w:sz w:val="21"/>
        </w:rPr>
        <w:t xml:space="preserve"> 个工作日内，将质疑书原件送达采购人或采购机</w:t>
      </w:r>
      <w:r>
        <w:rPr>
          <w:spacing w:val="-6"/>
          <w:sz w:val="21"/>
        </w:rPr>
        <w:t>构。</w:t>
      </w:r>
      <w:r>
        <w:rPr>
          <w:sz w:val="21"/>
        </w:rPr>
        <w:t xml:space="preserve"> </w:t>
      </w:r>
    </w:p>
    <w:p w14:paraId="4F55A97D">
      <w:pPr>
        <w:pStyle w:val="7"/>
        <w:spacing w:line="266" w:lineRule="exact"/>
        <w:ind w:left="294"/>
      </w:pPr>
      <w:r>
        <w:t xml:space="preserve">应知其权益受到损害之日是指： </w:t>
      </w:r>
    </w:p>
    <w:p w14:paraId="22748EBF">
      <w:pPr>
        <w:pStyle w:val="32"/>
        <w:numPr>
          <w:ilvl w:val="0"/>
          <w:numId w:val="19"/>
        </w:numPr>
        <w:tabs>
          <w:tab w:val="left" w:pos="824"/>
        </w:tabs>
        <w:spacing w:before="130"/>
        <w:ind w:hanging="530"/>
        <w:rPr>
          <w:sz w:val="21"/>
        </w:rPr>
      </w:pPr>
      <w:r>
        <w:rPr>
          <w:spacing w:val="-3"/>
          <w:sz w:val="21"/>
        </w:rPr>
        <w:t>对磋商文件提出质疑的，为收到磋商文件之日或磋商文件公告期限届满之日。</w:t>
      </w:r>
      <w:r>
        <w:rPr>
          <w:sz w:val="21"/>
        </w:rPr>
        <w:t xml:space="preserve"> </w:t>
      </w:r>
    </w:p>
    <w:p w14:paraId="42BDF019">
      <w:pPr>
        <w:pStyle w:val="32"/>
        <w:numPr>
          <w:ilvl w:val="0"/>
          <w:numId w:val="19"/>
        </w:numPr>
        <w:tabs>
          <w:tab w:val="left" w:pos="824"/>
        </w:tabs>
        <w:spacing w:before="131"/>
        <w:ind w:hanging="530"/>
        <w:rPr>
          <w:sz w:val="21"/>
        </w:rPr>
      </w:pPr>
      <w:r>
        <w:rPr>
          <w:spacing w:val="-3"/>
          <w:sz w:val="21"/>
        </w:rPr>
        <w:t>对采购过程提出质疑的，为各过程程序环节结束之日。</w:t>
      </w:r>
      <w:r>
        <w:rPr>
          <w:sz w:val="21"/>
        </w:rPr>
        <w:t xml:space="preserve"> </w:t>
      </w:r>
    </w:p>
    <w:p w14:paraId="008C2D7E">
      <w:pPr>
        <w:pStyle w:val="32"/>
        <w:numPr>
          <w:ilvl w:val="0"/>
          <w:numId w:val="19"/>
        </w:numPr>
        <w:tabs>
          <w:tab w:val="left" w:pos="824"/>
        </w:tabs>
        <w:spacing w:before="133"/>
        <w:ind w:hanging="530"/>
        <w:rPr>
          <w:sz w:val="21"/>
        </w:rPr>
      </w:pPr>
      <w:r>
        <w:rPr>
          <w:spacing w:val="-3"/>
          <w:sz w:val="21"/>
        </w:rPr>
        <w:t>对成交结果提出质疑的，为成交结果公告期限届满之日。</w:t>
      </w:r>
      <w:r>
        <w:rPr>
          <w:sz w:val="21"/>
        </w:rPr>
        <w:t xml:space="preserve"> </w:t>
      </w:r>
    </w:p>
    <w:p w14:paraId="2F82CD57">
      <w:pPr>
        <w:pStyle w:val="32"/>
        <w:numPr>
          <w:ilvl w:val="1"/>
          <w:numId w:val="16"/>
        </w:numPr>
        <w:tabs>
          <w:tab w:val="left" w:pos="718"/>
        </w:tabs>
        <w:spacing w:before="129"/>
        <w:ind w:left="643" w:leftChars="0" w:hanging="424" w:firstLineChars="0"/>
        <w:rPr>
          <w:sz w:val="19"/>
        </w:rPr>
      </w:pPr>
      <w:r>
        <w:rPr>
          <w:spacing w:val="-3"/>
          <w:sz w:val="21"/>
        </w:rPr>
        <w:t>质疑书应当包括下列主要内容，附上相关证明材料。否则，采购人不予受理：</w:t>
      </w:r>
      <w:r>
        <w:rPr>
          <w:sz w:val="21"/>
        </w:rPr>
        <w:t xml:space="preserve"> </w:t>
      </w:r>
    </w:p>
    <w:p w14:paraId="76F2F6D1">
      <w:pPr>
        <w:pStyle w:val="7"/>
        <w:spacing w:before="132"/>
        <w:ind w:left="714"/>
      </w:pPr>
      <w:r>
        <w:t>（一</w:t>
      </w:r>
      <w:r>
        <w:rPr>
          <w:spacing w:val="-3"/>
        </w:rPr>
        <w:t>）质疑供应商全称、地址、法定代表人、联系人及联系电话、邮政编码等；</w:t>
      </w:r>
      <w:r>
        <w:t xml:space="preserve"> </w:t>
      </w:r>
    </w:p>
    <w:p w14:paraId="02FA057B">
      <w:pPr>
        <w:pStyle w:val="7"/>
        <w:spacing w:before="131"/>
        <w:ind w:left="706"/>
      </w:pPr>
      <w:r>
        <w:t xml:space="preserve">（二）被质疑采购项目的名称、编号； </w:t>
      </w:r>
    </w:p>
    <w:p w14:paraId="09B0F235">
      <w:pPr>
        <w:pStyle w:val="7"/>
        <w:spacing w:before="130"/>
        <w:ind w:left="706"/>
      </w:pPr>
      <w:r>
        <w:t xml:space="preserve">（三）质疑的具体事项、明确的请求和主张； </w:t>
      </w:r>
    </w:p>
    <w:p w14:paraId="63565464">
      <w:pPr>
        <w:pStyle w:val="7"/>
        <w:spacing w:before="131" w:line="357" w:lineRule="auto"/>
        <w:ind w:left="294" w:right="1015" w:firstLine="417"/>
      </w:pPr>
      <w:r>
        <w:t xml:space="preserve">（四）质疑所依据的法律依据（具体条款）、具体事实和具体理由。质疑书依据、理由部分只有主观陈述、推理、猜测等，而没有提供客观事实依据、法律依据的； </w:t>
      </w:r>
    </w:p>
    <w:p w14:paraId="013BFFC2">
      <w:pPr>
        <w:pStyle w:val="7"/>
        <w:spacing w:line="357" w:lineRule="auto"/>
        <w:ind w:left="294" w:right="1012" w:firstLine="417"/>
        <w:jc w:val="both"/>
      </w:pPr>
      <w:r>
        <w:t xml:space="preserve">（五）质疑事项按照有关法律、法规和规章规定及磋商文件要求属于保密或者处于保密阶段的事项，供应商必须提供正常的信息来源或有效证据，供应商不能提供或者拒绝提供合法的信息来源或有效证据的； </w:t>
      </w:r>
    </w:p>
    <w:p w14:paraId="08F3CC01">
      <w:pPr>
        <w:pStyle w:val="7"/>
        <w:spacing w:line="357" w:lineRule="auto"/>
        <w:ind w:left="294" w:right="1020" w:firstLine="412"/>
      </w:pPr>
      <w:r>
        <w:t xml:space="preserve">（六）充足有效的相关证明材料；如果涉及到产品功能或技术指标的，应出具相关制造商的证明文件； </w:t>
      </w:r>
    </w:p>
    <w:p w14:paraId="741B6020">
      <w:pPr>
        <w:pStyle w:val="7"/>
        <w:spacing w:line="269" w:lineRule="exact"/>
        <w:ind w:left="714"/>
      </w:pPr>
      <w:r>
        <w:t xml:space="preserve">（七）质疑材料中有外文资料的，应一并附上中文译本，并以中文译本为准。 </w:t>
      </w:r>
    </w:p>
    <w:p w14:paraId="21F46AD0">
      <w:pPr>
        <w:pStyle w:val="7"/>
        <w:spacing w:before="125"/>
        <w:ind w:left="714"/>
      </w:pPr>
      <w:r>
        <w:t xml:space="preserve">（八）提起质疑的日期。 </w:t>
      </w:r>
    </w:p>
    <w:p w14:paraId="6D6FC9FC">
      <w:pPr>
        <w:pStyle w:val="32"/>
        <w:numPr>
          <w:ilvl w:val="1"/>
          <w:numId w:val="16"/>
        </w:numPr>
        <w:tabs>
          <w:tab w:val="left" w:pos="718"/>
        </w:tabs>
        <w:spacing w:before="132" w:line="357" w:lineRule="auto"/>
        <w:ind w:left="220" w:leftChars="0" w:right="909" w:firstLine="0" w:firstLineChars="0"/>
      </w:pPr>
      <w:r>
        <w:rPr>
          <w:spacing w:val="-3"/>
          <w:sz w:val="21"/>
        </w:rPr>
        <w:t>供应商质疑实行实名制并须在质疑书上署名。供应商不得进行虚假、恶意质疑，不得以质疑为手段获取不当得利、实现非法目的。供应商为自然人的，应当由本人签字；供应商为法人的，应</w:t>
      </w:r>
      <w:r>
        <w:t xml:space="preserve">由法定代表人签字或盖章并加盖公章；供应商为其他组织的，应当由主要负责人签字或盖章并加盖公章。供应商其他工作人员或代理人员在质疑书上的署名不具有法律效力。 </w:t>
      </w:r>
    </w:p>
    <w:p w14:paraId="498B054F">
      <w:pPr>
        <w:pStyle w:val="32"/>
        <w:numPr>
          <w:ilvl w:val="1"/>
          <w:numId w:val="16"/>
        </w:numPr>
        <w:tabs>
          <w:tab w:val="left" w:pos="718"/>
        </w:tabs>
        <w:spacing w:line="357" w:lineRule="auto"/>
        <w:ind w:left="220" w:leftChars="0" w:right="909" w:firstLine="0" w:firstLineChars="0"/>
        <w:rPr>
          <w:sz w:val="19"/>
        </w:rPr>
      </w:pPr>
      <w:r>
        <w:rPr>
          <w:spacing w:val="-3"/>
          <w:sz w:val="21"/>
        </w:rPr>
        <w:t>供应商委托代理人办理质疑事宜，应当提交授权委托书，并载明委托代理的具体权限和事项。授权委托书应当由委托人签字并加盖单位公章。</w:t>
      </w:r>
      <w:r>
        <w:rPr>
          <w:sz w:val="21"/>
        </w:rPr>
        <w:t xml:space="preserve"> </w:t>
      </w:r>
    </w:p>
    <w:p w14:paraId="52D61223">
      <w:pPr>
        <w:pStyle w:val="32"/>
        <w:numPr>
          <w:ilvl w:val="1"/>
          <w:numId w:val="16"/>
        </w:numPr>
        <w:tabs>
          <w:tab w:val="left" w:pos="718"/>
        </w:tabs>
        <w:spacing w:line="355" w:lineRule="auto"/>
        <w:ind w:left="220" w:leftChars="0" w:right="909" w:firstLine="0" w:firstLineChars="0"/>
        <w:rPr>
          <w:sz w:val="19"/>
        </w:rPr>
      </w:pPr>
      <w:r>
        <w:rPr>
          <w:spacing w:val="-3"/>
          <w:sz w:val="21"/>
        </w:rPr>
        <w:t>提交质疑书时，供应商应同时提交本人身份证，委托他人代理质疑事宜的，还应提交被委托人的身份证。</w:t>
      </w:r>
      <w:r>
        <w:rPr>
          <w:sz w:val="21"/>
        </w:rPr>
        <w:t xml:space="preserve"> </w:t>
      </w:r>
    </w:p>
    <w:p w14:paraId="2DDF57AE">
      <w:pPr>
        <w:pStyle w:val="7"/>
        <w:spacing w:line="357" w:lineRule="auto"/>
        <w:ind w:left="294" w:right="1020" w:firstLine="412"/>
      </w:pPr>
      <w:r>
        <w:t xml:space="preserve">供应商是法人的，应一并提交法人营业执照和法定代表人身份证；供应商是其他组织的，应一并提交其他组织营业执照和主要负责人身份证。 </w:t>
      </w:r>
    </w:p>
    <w:p w14:paraId="38510131">
      <w:pPr>
        <w:pStyle w:val="7"/>
        <w:spacing w:line="266" w:lineRule="exact"/>
        <w:ind w:left="706"/>
      </w:pPr>
      <w:r>
        <w:t xml:space="preserve">供应商应当提供上述证明材料的原件及复印件，原件经采购人核对无误后返还。 </w:t>
      </w:r>
    </w:p>
    <w:p w14:paraId="46C81A44">
      <w:pPr>
        <w:pStyle w:val="32"/>
        <w:numPr>
          <w:ilvl w:val="1"/>
          <w:numId w:val="16"/>
        </w:numPr>
        <w:tabs>
          <w:tab w:val="left" w:pos="718"/>
        </w:tabs>
        <w:spacing w:before="132" w:line="357" w:lineRule="auto"/>
        <w:ind w:left="220" w:leftChars="0" w:right="909" w:firstLine="0" w:firstLineChars="0"/>
        <w:rPr>
          <w:sz w:val="19"/>
        </w:rPr>
      </w:pPr>
      <w:r>
        <w:rPr>
          <w:spacing w:val="-3"/>
          <w:sz w:val="21"/>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r>
        <w:rPr>
          <w:sz w:val="21"/>
        </w:rPr>
        <w:t xml:space="preserve"> </w:t>
      </w:r>
    </w:p>
    <w:p w14:paraId="6E7327A6">
      <w:pPr>
        <w:pStyle w:val="32"/>
        <w:numPr>
          <w:ilvl w:val="1"/>
          <w:numId w:val="16"/>
        </w:numPr>
        <w:tabs>
          <w:tab w:val="left" w:pos="718"/>
        </w:tabs>
        <w:spacing w:line="357" w:lineRule="auto"/>
        <w:ind w:left="220" w:leftChars="0" w:right="909" w:firstLine="0" w:firstLineChars="0"/>
        <w:rPr>
          <w:sz w:val="19"/>
        </w:rPr>
      </w:pPr>
      <w:r>
        <w:rPr>
          <w:spacing w:val="-3"/>
          <w:sz w:val="21"/>
        </w:rPr>
        <w:t>供应商不得虚假质疑和恶意质疑，并对质疑内容的真实性承担责任。供应商或者其他利害关系人通过捏造事实、伪造证明材料等方式提出异议或投诉，阻碍招投标活动正常进行的，属于严重不良行为，采购人将提请财政部门将其列入不良行为记录名单，并依法予以处罚。</w:t>
      </w:r>
      <w:r>
        <w:rPr>
          <w:sz w:val="21"/>
        </w:rPr>
        <w:t xml:space="preserve"> </w:t>
      </w:r>
    </w:p>
    <w:p w14:paraId="735F46CA">
      <w:pPr>
        <w:pStyle w:val="32"/>
        <w:numPr>
          <w:ilvl w:val="1"/>
          <w:numId w:val="16"/>
        </w:numPr>
        <w:tabs>
          <w:tab w:val="left" w:pos="718"/>
        </w:tabs>
        <w:spacing w:line="357" w:lineRule="auto"/>
        <w:ind w:left="220" w:leftChars="0" w:right="861" w:firstLine="0" w:firstLineChars="0"/>
        <w:jc w:val="both"/>
        <w:rPr>
          <w:sz w:val="19"/>
        </w:rPr>
      </w:pPr>
      <w:r>
        <w:rPr>
          <w:spacing w:val="-4"/>
          <w:sz w:val="21"/>
        </w:rPr>
        <w:t xml:space="preserve">采购人将在收到符合上述条件的书面质疑后 </w:t>
      </w:r>
      <w:r>
        <w:rPr>
          <w:sz w:val="21"/>
        </w:rPr>
        <w:t>7</w:t>
      </w:r>
      <w:r>
        <w:rPr>
          <w:spacing w:val="-5"/>
          <w:sz w:val="21"/>
        </w:rPr>
        <w:t xml:space="preserve"> 个工作日内审查质疑事项，作出答复或相关处理决定，并以书面形式通知质疑供应商和其他有关供应商，但答复的内容不涉及商业秘密。若质疑涉及招标制度或程序，将被转交政府采购的管理部门审查。采购人遵循“谁过错谁负担”的原则，有</w:t>
      </w:r>
      <w:r>
        <w:rPr>
          <w:spacing w:val="-4"/>
          <w:sz w:val="21"/>
        </w:rPr>
        <w:t>过错的一方承担调查论证费用。</w:t>
      </w:r>
      <w:r>
        <w:rPr>
          <w:sz w:val="21"/>
        </w:rPr>
        <w:t xml:space="preserve"> </w:t>
      </w:r>
    </w:p>
    <w:p w14:paraId="7FCB359C">
      <w:pPr>
        <w:pStyle w:val="32"/>
        <w:numPr>
          <w:ilvl w:val="1"/>
          <w:numId w:val="16"/>
        </w:numPr>
        <w:tabs>
          <w:tab w:val="left" w:pos="718"/>
        </w:tabs>
        <w:spacing w:line="355" w:lineRule="auto"/>
        <w:ind w:left="220" w:leftChars="0" w:right="909" w:firstLine="0" w:firstLineChars="0"/>
        <w:jc w:val="both"/>
        <w:rPr>
          <w:sz w:val="19"/>
        </w:rPr>
      </w:pPr>
      <w:r>
        <w:rPr>
          <w:spacing w:val="-3"/>
          <w:sz w:val="21"/>
        </w:rPr>
        <w:t>质疑供应商对采购人的答复不满意以及采购人未在规定的时间内做出答复的，可以在答复期满</w:t>
      </w:r>
      <w:r>
        <w:rPr>
          <w:spacing w:val="-28"/>
          <w:sz w:val="21"/>
        </w:rPr>
        <w:t xml:space="preserve">后 </w:t>
      </w:r>
      <w:r>
        <w:rPr>
          <w:sz w:val="21"/>
        </w:rPr>
        <w:t>15</w:t>
      </w:r>
      <w:r>
        <w:rPr>
          <w:spacing w:val="-9"/>
          <w:sz w:val="21"/>
        </w:rPr>
        <w:t xml:space="preserve"> 个工作日内向财政部门投诉。</w:t>
      </w:r>
      <w:r>
        <w:rPr>
          <w:sz w:val="21"/>
        </w:rPr>
        <w:t xml:space="preserve"> </w:t>
      </w:r>
    </w:p>
    <w:p w14:paraId="3927D892">
      <w:pPr>
        <w:pStyle w:val="32"/>
        <w:numPr>
          <w:ilvl w:val="0"/>
          <w:numId w:val="16"/>
        </w:numPr>
        <w:tabs>
          <w:tab w:val="left" w:pos="612"/>
        </w:tabs>
        <w:spacing w:line="357" w:lineRule="auto"/>
        <w:ind w:left="294" w:right="861" w:firstLine="0"/>
        <w:rPr>
          <w:sz w:val="19"/>
        </w:rPr>
      </w:pPr>
      <w:r>
        <w:rPr>
          <w:sz w:val="21"/>
        </w:rPr>
        <w:t xml:space="preserve">供应商如发生下列情况之一，采购人或采购代理机构将建议财政部门列入不良诚信记录名单或 </w:t>
      </w:r>
      <w:r>
        <w:rPr>
          <w:spacing w:val="-3"/>
          <w:sz w:val="21"/>
        </w:rPr>
        <w:t>禁止参加政府采活动等处理：</w:t>
      </w:r>
      <w:r>
        <w:rPr>
          <w:sz w:val="21"/>
        </w:rPr>
        <w:t xml:space="preserve"> </w:t>
      </w:r>
    </w:p>
    <w:p w14:paraId="4322D35A">
      <w:pPr>
        <w:pStyle w:val="32"/>
        <w:numPr>
          <w:ilvl w:val="0"/>
          <w:numId w:val="20"/>
        </w:numPr>
        <w:tabs>
          <w:tab w:val="left" w:pos="1243"/>
        </w:tabs>
        <w:spacing w:line="266" w:lineRule="exact"/>
        <w:rPr>
          <w:sz w:val="21"/>
        </w:rPr>
      </w:pPr>
      <w:r>
        <w:rPr>
          <w:spacing w:val="-3"/>
          <w:sz w:val="21"/>
        </w:rPr>
        <w:t>供应商在磋商文件规定的磋商有效期内撤回其响应文件的；</w:t>
      </w:r>
      <w:r>
        <w:rPr>
          <w:sz w:val="21"/>
        </w:rPr>
        <w:t xml:space="preserve"> </w:t>
      </w:r>
    </w:p>
    <w:p w14:paraId="7DA808FB">
      <w:pPr>
        <w:pStyle w:val="32"/>
        <w:numPr>
          <w:ilvl w:val="0"/>
          <w:numId w:val="20"/>
        </w:numPr>
        <w:tabs>
          <w:tab w:val="left" w:pos="1243"/>
        </w:tabs>
        <w:spacing w:before="127"/>
        <w:rPr>
          <w:sz w:val="21"/>
        </w:rPr>
      </w:pPr>
      <w:r>
        <w:rPr>
          <w:spacing w:val="-3"/>
          <w:sz w:val="21"/>
        </w:rPr>
        <w:t>磋商过程中未经磋商小组同意擅自中途退场；</w:t>
      </w:r>
      <w:r>
        <w:rPr>
          <w:sz w:val="21"/>
        </w:rPr>
        <w:t xml:space="preserve"> </w:t>
      </w:r>
    </w:p>
    <w:p w14:paraId="28DF9AEA">
      <w:pPr>
        <w:pStyle w:val="32"/>
        <w:numPr>
          <w:ilvl w:val="0"/>
          <w:numId w:val="20"/>
        </w:numPr>
        <w:tabs>
          <w:tab w:val="left" w:pos="1243"/>
        </w:tabs>
        <w:spacing w:before="132"/>
        <w:rPr>
          <w:sz w:val="21"/>
        </w:rPr>
      </w:pPr>
      <w:r>
        <w:rPr>
          <w:spacing w:val="-3"/>
          <w:sz w:val="21"/>
        </w:rPr>
        <w:t>供应商恶意串通使磋商失去竞争性的；</w:t>
      </w:r>
      <w:r>
        <w:rPr>
          <w:sz w:val="21"/>
        </w:rPr>
        <w:t xml:space="preserve"> </w:t>
      </w:r>
    </w:p>
    <w:p w14:paraId="0311A46B">
      <w:pPr>
        <w:pStyle w:val="32"/>
        <w:numPr>
          <w:ilvl w:val="0"/>
          <w:numId w:val="20"/>
        </w:numPr>
        <w:tabs>
          <w:tab w:val="left" w:pos="1243"/>
        </w:tabs>
        <w:spacing w:before="129"/>
        <w:rPr>
          <w:sz w:val="21"/>
        </w:rPr>
      </w:pPr>
      <w:r>
        <w:rPr>
          <w:spacing w:val="-3"/>
          <w:sz w:val="21"/>
        </w:rPr>
        <w:t>向采购代理机构或磋商小组有意提供虚假材料的；</w:t>
      </w:r>
      <w:r>
        <w:rPr>
          <w:sz w:val="21"/>
        </w:rPr>
        <w:t xml:space="preserve"> </w:t>
      </w:r>
    </w:p>
    <w:p w14:paraId="10FFB6BD">
      <w:pPr>
        <w:pStyle w:val="32"/>
        <w:numPr>
          <w:ilvl w:val="0"/>
          <w:numId w:val="20"/>
        </w:numPr>
        <w:tabs>
          <w:tab w:val="left" w:pos="1243"/>
        </w:tabs>
        <w:spacing w:before="132"/>
        <w:rPr>
          <w:sz w:val="21"/>
        </w:rPr>
      </w:pPr>
      <w:r>
        <w:rPr>
          <w:spacing w:val="-3"/>
          <w:sz w:val="21"/>
        </w:rPr>
        <w:t>供应商响应文件出现妨碍公平竞争的行为的；</w:t>
      </w:r>
      <w:r>
        <w:rPr>
          <w:sz w:val="21"/>
        </w:rPr>
        <w:t xml:space="preserve"> </w:t>
      </w:r>
    </w:p>
    <w:p w14:paraId="0D1A3763">
      <w:pPr>
        <w:pStyle w:val="32"/>
        <w:numPr>
          <w:ilvl w:val="0"/>
          <w:numId w:val="20"/>
        </w:numPr>
        <w:tabs>
          <w:tab w:val="left" w:pos="1243"/>
        </w:tabs>
        <w:spacing w:before="132"/>
        <w:rPr>
          <w:sz w:val="21"/>
        </w:rPr>
      </w:pPr>
      <w:r>
        <w:rPr>
          <w:spacing w:val="-3"/>
          <w:sz w:val="21"/>
        </w:rPr>
        <w:t>未在响应文件规定的期限内领取中标</w:t>
      </w:r>
      <w:r>
        <w:rPr>
          <w:sz w:val="21"/>
        </w:rPr>
        <w:t>（</w:t>
      </w:r>
      <w:r>
        <w:rPr>
          <w:spacing w:val="-2"/>
          <w:sz w:val="21"/>
        </w:rPr>
        <w:t>成交</w:t>
      </w:r>
      <w:r>
        <w:rPr>
          <w:spacing w:val="-3"/>
          <w:sz w:val="21"/>
        </w:rPr>
        <w:t>）</w:t>
      </w:r>
      <w:r>
        <w:rPr>
          <w:spacing w:val="-2"/>
          <w:sz w:val="21"/>
        </w:rPr>
        <w:t>通知书的；</w:t>
      </w:r>
      <w:r>
        <w:rPr>
          <w:sz w:val="21"/>
        </w:rPr>
        <w:t xml:space="preserve"> </w:t>
      </w:r>
    </w:p>
    <w:p w14:paraId="7F620691">
      <w:pPr>
        <w:pStyle w:val="32"/>
        <w:numPr>
          <w:ilvl w:val="0"/>
          <w:numId w:val="20"/>
        </w:numPr>
        <w:tabs>
          <w:tab w:val="left" w:pos="1243"/>
        </w:tabs>
        <w:spacing w:before="130"/>
        <w:rPr>
          <w:sz w:val="21"/>
        </w:rPr>
      </w:pPr>
      <w:r>
        <w:rPr>
          <w:spacing w:val="-3"/>
          <w:sz w:val="21"/>
        </w:rPr>
        <w:t>成交供应商因自身原因在中标（</w:t>
      </w:r>
      <w:r>
        <w:rPr>
          <w:spacing w:val="-2"/>
          <w:sz w:val="21"/>
        </w:rPr>
        <w:t>成交</w:t>
      </w:r>
      <w:r>
        <w:rPr>
          <w:sz w:val="21"/>
        </w:rPr>
        <w:t>）</w:t>
      </w:r>
      <w:r>
        <w:rPr>
          <w:spacing w:val="-3"/>
          <w:sz w:val="21"/>
        </w:rPr>
        <w:t>通知书规定的时间内未能与采购人签订合同的；</w:t>
      </w:r>
      <w:r>
        <w:rPr>
          <w:sz w:val="21"/>
        </w:rPr>
        <w:t xml:space="preserve"> </w:t>
      </w:r>
    </w:p>
    <w:p w14:paraId="4E09A851">
      <w:pPr>
        <w:pStyle w:val="32"/>
        <w:numPr>
          <w:ilvl w:val="0"/>
          <w:numId w:val="20"/>
        </w:numPr>
        <w:tabs>
          <w:tab w:val="left" w:pos="1243"/>
        </w:tabs>
        <w:spacing w:before="131"/>
        <w:rPr>
          <w:sz w:val="21"/>
        </w:rPr>
      </w:pPr>
      <w:r>
        <w:rPr>
          <w:spacing w:val="-3"/>
          <w:sz w:val="21"/>
        </w:rPr>
        <w:t>违反政府采购法及有关法律、法规的。</w:t>
      </w:r>
      <w:r>
        <w:rPr>
          <w:sz w:val="21"/>
        </w:rPr>
        <w:t xml:space="preserve"> </w:t>
      </w:r>
    </w:p>
    <w:p w14:paraId="0B1B6926">
      <w:pPr>
        <w:pStyle w:val="32"/>
        <w:numPr>
          <w:ilvl w:val="0"/>
          <w:numId w:val="16"/>
        </w:numPr>
        <w:tabs>
          <w:tab w:val="left" w:pos="612"/>
        </w:tabs>
        <w:spacing w:before="132" w:line="355" w:lineRule="auto"/>
        <w:ind w:left="294" w:right="1012" w:firstLine="0"/>
        <w:rPr>
          <w:sz w:val="19"/>
        </w:rPr>
      </w:pPr>
      <w:r>
        <w:rPr>
          <w:spacing w:val="-3"/>
          <w:sz w:val="21"/>
        </w:rPr>
        <w:t>由于网络和电子化系统原因对招标（</w:t>
      </w:r>
      <w:r>
        <w:rPr>
          <w:spacing w:val="-2"/>
          <w:sz w:val="21"/>
        </w:rPr>
        <w:t>采购</w:t>
      </w:r>
      <w:r>
        <w:rPr>
          <w:sz w:val="21"/>
        </w:rPr>
        <w:t>）</w:t>
      </w:r>
      <w:r>
        <w:rPr>
          <w:spacing w:val="-3"/>
          <w:sz w:val="21"/>
        </w:rPr>
        <w:t>活动造成的影响采购代理机构将不承担任何责任， 因交易平台系统导致报名名单无法导出，以现场签到并交纳标书费的名单为准。</w:t>
      </w:r>
    </w:p>
    <w:p w14:paraId="07BFC408">
      <w:pPr>
        <w:spacing w:line="355" w:lineRule="auto"/>
        <w:rPr>
          <w:sz w:val="19"/>
        </w:rPr>
        <w:sectPr>
          <w:headerReference r:id="rId7" w:type="default"/>
          <w:pgSz w:w="11910" w:h="16840"/>
          <w:pgMar w:top="1100" w:right="380" w:bottom="1220" w:left="1180" w:header="880" w:footer="995" w:gutter="0"/>
          <w:pgNumType w:fmt="decimal"/>
          <w:cols w:space="720" w:num="1"/>
        </w:sectPr>
      </w:pPr>
    </w:p>
    <w:p w14:paraId="296A60C6">
      <w:pPr>
        <w:pStyle w:val="7"/>
        <w:rPr>
          <w:sz w:val="20"/>
        </w:rPr>
      </w:pPr>
    </w:p>
    <w:p w14:paraId="1EC84906">
      <w:pPr>
        <w:pStyle w:val="7"/>
        <w:spacing w:before="4"/>
        <w:rPr>
          <w:sz w:val="14"/>
        </w:rPr>
      </w:pPr>
    </w:p>
    <w:p w14:paraId="32B2A774">
      <w:pPr>
        <w:pStyle w:val="3"/>
        <w:spacing w:before="37"/>
        <w:ind w:left="1094"/>
      </w:pPr>
      <w:bookmarkStart w:id="8" w:name="_bookmark8"/>
      <w:bookmarkEnd w:id="8"/>
      <w:r>
        <w:t>第三章 合同条款及格式</w:t>
      </w:r>
      <w:r>
        <w:rPr>
          <w:w w:val="99"/>
        </w:rPr>
        <w:t xml:space="preserve"> </w:t>
      </w:r>
    </w:p>
    <w:p w14:paraId="4858CE65">
      <w:pPr>
        <w:pStyle w:val="7"/>
        <w:spacing w:before="6"/>
        <w:rPr>
          <w:b/>
          <w:sz w:val="19"/>
        </w:rPr>
      </w:pPr>
    </w:p>
    <w:p w14:paraId="3360867E">
      <w:pPr>
        <w:pStyle w:val="32"/>
        <w:numPr>
          <w:ilvl w:val="0"/>
          <w:numId w:val="21"/>
        </w:numPr>
        <w:tabs>
          <w:tab w:val="left" w:pos="1006"/>
        </w:tabs>
        <w:spacing w:line="440" w:lineRule="exact"/>
        <w:ind w:hanging="242"/>
      </w:pPr>
      <w:r>
        <w:rPr>
          <w:sz w:val="24"/>
        </w:rPr>
        <w:t xml:space="preserve">通用合同条款  按国家建设部及国家工商总局制定的通用合同条款执行。 </w:t>
      </w:r>
    </w:p>
    <w:p w14:paraId="27B5B28D">
      <w:pPr>
        <w:pStyle w:val="32"/>
        <w:numPr>
          <w:ilvl w:val="0"/>
          <w:numId w:val="21"/>
        </w:numPr>
        <w:tabs>
          <w:tab w:val="left" w:pos="1006"/>
        </w:tabs>
        <w:spacing w:line="440" w:lineRule="exact"/>
        <w:ind w:hanging="242"/>
      </w:pPr>
      <w:r>
        <w:rPr>
          <w:sz w:val="24"/>
        </w:rPr>
        <w:t xml:space="preserve">合同附件格式  按国家建设部及国家工商总局制定的合同附件格式签定。 </w:t>
      </w:r>
    </w:p>
    <w:p w14:paraId="2E170A75">
      <w:pPr>
        <w:pStyle w:val="32"/>
        <w:numPr>
          <w:ilvl w:val="0"/>
          <w:numId w:val="21"/>
        </w:numPr>
        <w:tabs>
          <w:tab w:val="left" w:pos="1020"/>
        </w:tabs>
        <w:spacing w:line="440" w:lineRule="exact"/>
        <w:ind w:left="1019" w:hanging="244"/>
        <w:rPr>
          <w:b/>
        </w:rPr>
      </w:pPr>
      <w:r>
        <w:rPr>
          <w:b/>
          <w:sz w:val="24"/>
        </w:rPr>
        <w:t>专用条款</w:t>
      </w:r>
      <w:r>
        <w:rPr>
          <w:b/>
          <w:w w:val="99"/>
          <w:sz w:val="24"/>
        </w:rPr>
        <w:t xml:space="preserve"> </w:t>
      </w:r>
    </w:p>
    <w:p w14:paraId="76AE5DE4">
      <w:pPr>
        <w:spacing w:line="440" w:lineRule="exact"/>
        <w:ind w:left="294" w:right="930" w:firstLine="480"/>
        <w:rPr>
          <w:sz w:val="24"/>
        </w:rPr>
      </w:pPr>
      <w:r>
        <w:rPr>
          <w:sz w:val="24"/>
        </w:rPr>
        <w:t xml:space="preserve">合同专用条款是合同通用条款的补充和修改。如果两者之间有抵触，应以专用条款为准。按合同通用条款号有下列各项调整： </w:t>
      </w:r>
    </w:p>
    <w:p w14:paraId="40206672">
      <w:pPr>
        <w:spacing w:line="440" w:lineRule="exact"/>
        <w:ind w:left="666"/>
        <w:rPr>
          <w:b/>
          <w:sz w:val="24"/>
        </w:rPr>
      </w:pPr>
      <w:r>
        <w:rPr>
          <w:b/>
          <w:sz w:val="24"/>
        </w:rPr>
        <w:t>4、合同价款</w:t>
      </w:r>
      <w:r>
        <w:rPr>
          <w:b/>
          <w:w w:val="99"/>
          <w:sz w:val="24"/>
        </w:rPr>
        <w:t xml:space="preserve"> </w:t>
      </w:r>
    </w:p>
    <w:p w14:paraId="60AD62E4">
      <w:pPr>
        <w:spacing w:line="440" w:lineRule="exact"/>
        <w:ind w:left="1134"/>
        <w:rPr>
          <w:sz w:val="24"/>
        </w:rPr>
      </w:pPr>
      <w:r>
        <w:rPr>
          <w:sz w:val="24"/>
        </w:rPr>
        <w:t xml:space="preserve">合同价款=中标价，最终工程价款以结算评审为准。 </w:t>
      </w:r>
    </w:p>
    <w:p w14:paraId="16A29FB5">
      <w:pPr>
        <w:spacing w:line="440" w:lineRule="exact"/>
        <w:ind w:left="666"/>
        <w:rPr>
          <w:b/>
          <w:sz w:val="24"/>
        </w:rPr>
      </w:pPr>
      <w:r>
        <w:rPr>
          <w:b/>
          <w:sz w:val="24"/>
        </w:rPr>
        <w:t>5、质 量</w:t>
      </w:r>
      <w:r>
        <w:rPr>
          <w:b/>
          <w:w w:val="99"/>
          <w:sz w:val="24"/>
        </w:rPr>
        <w:t xml:space="preserve"> </w:t>
      </w:r>
    </w:p>
    <w:p w14:paraId="10AA8502">
      <w:pPr>
        <w:spacing w:line="440" w:lineRule="exact"/>
        <w:ind w:left="766" w:right="5657" w:firstLine="199"/>
        <w:rPr>
          <w:rFonts w:hint="eastAsia"/>
          <w:sz w:val="24"/>
          <w:lang w:eastAsia="zh-CN"/>
        </w:rPr>
      </w:pPr>
      <w:r>
        <w:rPr>
          <w:rFonts w:hint="eastAsia"/>
          <w:sz w:val="24"/>
          <w:lang w:eastAsia="zh-CN"/>
        </w:rPr>
        <w:t>合格</w:t>
      </w:r>
    </w:p>
    <w:p w14:paraId="0715F6DA">
      <w:pPr>
        <w:spacing w:line="440" w:lineRule="exact"/>
        <w:ind w:right="5657" w:firstLine="480" w:firstLineChars="200"/>
        <w:rPr>
          <w:b/>
          <w:sz w:val="24"/>
        </w:rPr>
      </w:pPr>
      <w:r>
        <w:rPr>
          <w:sz w:val="24"/>
        </w:rPr>
        <w:t xml:space="preserve"> </w:t>
      </w:r>
      <w:r>
        <w:rPr>
          <w:b/>
          <w:sz w:val="24"/>
        </w:rPr>
        <w:t>6、工 期</w:t>
      </w:r>
      <w:r>
        <w:rPr>
          <w:b/>
          <w:w w:val="99"/>
          <w:sz w:val="24"/>
        </w:rPr>
        <w:t xml:space="preserve"> </w:t>
      </w:r>
    </w:p>
    <w:p w14:paraId="4CC87092">
      <w:pPr>
        <w:spacing w:line="440" w:lineRule="exact"/>
        <w:ind w:left="966" w:right="978"/>
        <w:rPr>
          <w:b/>
          <w:sz w:val="24"/>
        </w:rPr>
      </w:pPr>
      <w:r>
        <w:rPr>
          <w:sz w:val="24"/>
        </w:rPr>
        <w:t>本项目的工期见前附表，合同中的工期为供应商在磋商文件中承诺的工期。中标后承包人应采取一切措施予以保障。</w:t>
      </w:r>
      <w:r>
        <w:rPr>
          <w:b/>
          <w:w w:val="99"/>
          <w:sz w:val="24"/>
        </w:rPr>
        <w:t xml:space="preserve"> </w:t>
      </w:r>
    </w:p>
    <w:p w14:paraId="55137EA9">
      <w:pPr>
        <w:spacing w:line="391" w:lineRule="auto"/>
        <w:rPr>
          <w:sz w:val="24"/>
        </w:rPr>
        <w:sectPr>
          <w:pgSz w:w="11910" w:h="16840"/>
          <w:pgMar w:top="1100" w:right="380" w:bottom="1220" w:left="1180" w:header="880" w:footer="995" w:gutter="0"/>
          <w:pgNumType w:fmt="decimal"/>
          <w:cols w:space="720" w:num="1"/>
        </w:sectPr>
      </w:pPr>
    </w:p>
    <w:p w14:paraId="1F83009E">
      <w:pPr>
        <w:pStyle w:val="7"/>
        <w:spacing w:before="8"/>
        <w:rPr>
          <w:b/>
          <w:sz w:val="29"/>
        </w:rPr>
      </w:pPr>
    </w:p>
    <w:p w14:paraId="542C6DEE">
      <w:pPr>
        <w:tabs>
          <w:tab w:val="left" w:pos="3402"/>
        </w:tabs>
        <w:spacing w:before="37" w:line="508" w:lineRule="auto"/>
        <w:ind w:left="2677" w:right="2084" w:hanging="1165"/>
        <w:rPr>
          <w:b/>
          <w:sz w:val="44"/>
        </w:rPr>
      </w:pPr>
      <w:r>
        <w:rPr>
          <w:b/>
          <w:sz w:val="44"/>
        </w:rPr>
        <w:t>第四章</w:t>
      </w:r>
      <w:r>
        <w:rPr>
          <w:b/>
          <w:sz w:val="44"/>
        </w:rPr>
        <w:tab/>
      </w:r>
      <w:bookmarkStart w:id="9" w:name="_bookmark9"/>
      <w:bookmarkEnd w:id="9"/>
      <w:r>
        <w:rPr>
          <w:b/>
          <w:sz w:val="44"/>
        </w:rPr>
        <w:t>招标项目需求及具体要</w:t>
      </w:r>
      <w:r>
        <w:rPr>
          <w:b/>
          <w:spacing w:val="-11"/>
          <w:sz w:val="44"/>
        </w:rPr>
        <w:t>求</w:t>
      </w:r>
      <w:r>
        <w:rPr>
          <w:b/>
          <w:sz w:val="44"/>
        </w:rPr>
        <w:t>详见工程量清单和图纸</w:t>
      </w:r>
    </w:p>
    <w:p w14:paraId="5DDD42B8">
      <w:pPr>
        <w:spacing w:line="508" w:lineRule="auto"/>
        <w:rPr>
          <w:sz w:val="44"/>
        </w:rPr>
        <w:sectPr>
          <w:pgSz w:w="11910" w:h="16840"/>
          <w:pgMar w:top="1100" w:right="380" w:bottom="1220" w:left="1180" w:header="880" w:footer="995" w:gutter="0"/>
          <w:pgNumType w:fmt="decimal"/>
          <w:cols w:space="720" w:num="1"/>
        </w:sectPr>
      </w:pPr>
    </w:p>
    <w:p w14:paraId="46A6141A">
      <w:pPr>
        <w:pStyle w:val="7"/>
        <w:spacing w:before="5"/>
        <w:rPr>
          <w:b/>
          <w:sz w:val="3"/>
        </w:rPr>
      </w:pPr>
    </w:p>
    <w:p w14:paraId="6583A5D9">
      <w:pPr>
        <w:pStyle w:val="7"/>
        <w:spacing w:line="20" w:lineRule="exact"/>
        <w:ind w:left="257"/>
        <w:rPr>
          <w:sz w:val="2"/>
        </w:rPr>
      </w:pPr>
      <w:r>
        <w:rPr>
          <w:sz w:val="2"/>
        </w:rPr>
        <mc:AlternateContent>
          <mc:Choice Requires="wpg">
            <w:drawing>
              <wp:inline distT="0" distB="0" distL="114300" distR="114300">
                <wp:extent cx="5869940" cy="9525"/>
                <wp:effectExtent l="0" t="0" r="0" b="0"/>
                <wp:docPr id="16" name="组合 14"/>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15" name="直线 15"/>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14"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osjs41AAAAAMBAAAPAAAA&#10;AAAAAAEAIAAAACIAAABkcnMvZG93bnJldi54bWxQSwECFAAUAAAACACHTuJAEbcePVICAAAeBQAA&#10;DgAAAAAAAAABACAAAAAjAQAAZHJzL2Uyb0RvYy54bWxQSwUGAAAAAAYABgBZAQAA5wUAAAAA&#10;">
                <o:lock v:ext="edit" aspectratio="f"/>
                <v:line id="直线 15" o:spid="_x0000_s1026" o:spt="20" style="position:absolute;left:0;top:7;height:0;width:9244;" filled="f" stroked="t" coordsize="21600,21600" o:gfxdata="UEsDBAoAAAAAAIdO4kAAAAAAAAAAAAAAAAAEAAAAZHJzL1BLAwQUAAAACACHTuJA66jfl7oAAADb&#10;AAAADwAAAGRycy9kb3ducmV2LnhtbEVPzWoCMRC+F3yHMIK3mrWg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qN+X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14:paraId="7F54FC65">
      <w:pPr>
        <w:tabs>
          <w:tab w:val="left" w:pos="1766"/>
        </w:tabs>
        <w:spacing w:before="81"/>
        <w:ind w:right="573"/>
        <w:jc w:val="center"/>
        <w:rPr>
          <w:b/>
          <w:sz w:val="44"/>
        </w:rPr>
      </w:pPr>
      <w:bookmarkStart w:id="10" w:name="_bookmark10"/>
      <w:bookmarkEnd w:id="10"/>
      <w:r>
        <w:rPr>
          <w:b/>
          <w:sz w:val="44"/>
        </w:rPr>
        <w:t>第五章</w:t>
      </w:r>
      <w:r>
        <w:rPr>
          <w:b/>
          <w:sz w:val="44"/>
        </w:rPr>
        <w:tab/>
      </w:r>
      <w:r>
        <w:rPr>
          <w:b/>
          <w:sz w:val="44"/>
        </w:rPr>
        <w:t>评审程序、方法及标准</w:t>
      </w:r>
    </w:p>
    <w:p w14:paraId="66A555B3">
      <w:pPr>
        <w:pStyle w:val="7"/>
        <w:spacing w:before="8"/>
        <w:rPr>
          <w:b/>
          <w:sz w:val="34"/>
        </w:rPr>
      </w:pPr>
    </w:p>
    <w:p w14:paraId="51A23B7D">
      <w:pPr>
        <w:pStyle w:val="6"/>
      </w:pPr>
      <w:r>
        <w:t>一、评审程序：</w:t>
      </w:r>
      <w:r>
        <w:rPr>
          <w:w w:val="99"/>
        </w:rPr>
        <w:t xml:space="preserve"> </w:t>
      </w:r>
    </w:p>
    <w:p w14:paraId="1E57B370">
      <w:pPr>
        <w:pStyle w:val="7"/>
        <w:spacing w:before="132"/>
        <w:ind w:left="294"/>
        <w:rPr>
          <w:b/>
        </w:rPr>
      </w:pPr>
      <w:r>
        <w:rPr>
          <w:b/>
        </w:rPr>
        <w:t>1、</w:t>
      </w:r>
      <w:r>
        <w:t>磋商小组对磋商文件进行确认。</w:t>
      </w:r>
      <w:r>
        <w:rPr>
          <w:b/>
          <w:w w:val="99"/>
        </w:rPr>
        <w:t xml:space="preserve"> </w:t>
      </w:r>
    </w:p>
    <w:p w14:paraId="3210F132">
      <w:pPr>
        <w:pStyle w:val="7"/>
        <w:spacing w:before="98"/>
        <w:ind w:left="294"/>
        <w:rPr>
          <w:b/>
        </w:rPr>
      </w:pPr>
      <w:r>
        <w:t>2、磋商小组推选组长，讨论、通过磋商工作流程和磋商要点。</w:t>
      </w:r>
      <w:r>
        <w:rPr>
          <w:b/>
          <w:w w:val="99"/>
        </w:rPr>
        <w:t xml:space="preserve"> </w:t>
      </w:r>
    </w:p>
    <w:p w14:paraId="282C54D5">
      <w:pPr>
        <w:pStyle w:val="7"/>
        <w:spacing w:before="91" w:line="321" w:lineRule="auto"/>
        <w:ind w:left="294" w:right="865"/>
      </w:pPr>
      <w:r>
        <w:rPr>
          <w:b/>
        </w:rPr>
        <w:t>3、资格性审查。</w:t>
      </w:r>
      <w:r>
        <w:t>磋商开始后，磋商小组依据磋商文件规定，对响应文件中的资格证明是否已提供等进行审查，以确定磋商供应商是否具备参与磋商的资格。</w:t>
      </w:r>
    </w:p>
    <w:tbl>
      <w:tblPr>
        <w:tblStyle w:val="13"/>
        <w:tblW w:w="953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778"/>
        <w:gridCol w:w="6295"/>
      </w:tblGrid>
      <w:tr w14:paraId="2410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36" w:type="dxa"/>
            <w:gridSpan w:val="3"/>
            <w:vAlign w:val="center"/>
          </w:tcPr>
          <w:p w14:paraId="200BC7FF">
            <w:pPr>
              <w:pStyle w:val="33"/>
              <w:spacing w:before="1" w:line="237" w:lineRule="exact"/>
              <w:ind w:left="107"/>
              <w:rPr>
                <w:sz w:val="20"/>
              </w:rPr>
            </w:pPr>
            <w:r>
              <w:rPr>
                <w:sz w:val="20"/>
              </w:rPr>
              <w:t>资格部分</w:t>
            </w:r>
          </w:p>
        </w:tc>
      </w:tr>
      <w:tr w14:paraId="759D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63" w:type="dxa"/>
          </w:tcPr>
          <w:p w14:paraId="4B585998">
            <w:pPr>
              <w:pStyle w:val="33"/>
              <w:spacing w:before="16" w:line="249" w:lineRule="exact"/>
              <w:ind w:left="138" w:right="174"/>
              <w:jc w:val="center"/>
              <w:rPr>
                <w:sz w:val="20"/>
              </w:rPr>
            </w:pPr>
            <w:r>
              <w:rPr>
                <w:sz w:val="20"/>
              </w:rPr>
              <w:t xml:space="preserve">1 </w:t>
            </w:r>
          </w:p>
        </w:tc>
        <w:tc>
          <w:tcPr>
            <w:tcW w:w="2778" w:type="dxa"/>
            <w:vAlign w:val="center"/>
          </w:tcPr>
          <w:p w14:paraId="2BA70392">
            <w:pPr>
              <w:pStyle w:val="33"/>
              <w:ind w:left="107"/>
              <w:rPr>
                <w:rFonts w:hint="eastAsia" w:ascii="宋体" w:hAnsi="宋体" w:eastAsia="宋体" w:cs="宋体"/>
                <w:sz w:val="20"/>
              </w:rPr>
            </w:pPr>
            <w:r>
              <w:rPr>
                <w:rFonts w:hint="eastAsia" w:ascii="宋体" w:hAnsi="宋体" w:eastAsia="宋体" w:cs="宋体"/>
                <w:sz w:val="20"/>
              </w:rPr>
              <w:t>《中华人民共和国政府采购法》第二十二条规定</w:t>
            </w:r>
          </w:p>
        </w:tc>
        <w:tc>
          <w:tcPr>
            <w:tcW w:w="6295" w:type="dxa"/>
          </w:tcPr>
          <w:p w14:paraId="57A6CC68">
            <w:pPr>
              <w:pStyle w:val="33"/>
              <w:ind w:left="107"/>
              <w:rPr>
                <w:rFonts w:hint="eastAsia" w:ascii="宋体" w:hAnsi="宋体" w:eastAsia="宋体" w:cs="宋体"/>
                <w:sz w:val="20"/>
              </w:rPr>
            </w:pPr>
            <w:r>
              <w:rPr>
                <w:rFonts w:hint="eastAsia" w:ascii="宋体" w:hAnsi="宋体" w:eastAsia="宋体" w:cs="宋体"/>
                <w:sz w:val="20"/>
              </w:rPr>
              <w:t>满足《中华人民共和国政府采购法》第二十二条规定</w:t>
            </w:r>
          </w:p>
        </w:tc>
      </w:tr>
      <w:tr w14:paraId="5EB7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63" w:type="dxa"/>
          </w:tcPr>
          <w:p w14:paraId="1345C9F8">
            <w:pPr>
              <w:pStyle w:val="33"/>
              <w:spacing w:before="2" w:line="237" w:lineRule="exact"/>
              <w:ind w:left="138" w:right="174"/>
              <w:jc w:val="center"/>
              <w:rPr>
                <w:sz w:val="20"/>
              </w:rPr>
            </w:pPr>
            <w:r>
              <w:rPr>
                <w:sz w:val="20"/>
              </w:rPr>
              <w:t xml:space="preserve">2 </w:t>
            </w:r>
          </w:p>
        </w:tc>
        <w:tc>
          <w:tcPr>
            <w:tcW w:w="2778" w:type="dxa"/>
            <w:vAlign w:val="center"/>
          </w:tcPr>
          <w:p w14:paraId="29F519F1">
            <w:pPr>
              <w:pStyle w:val="33"/>
              <w:spacing w:before="2" w:line="237" w:lineRule="exact"/>
              <w:ind w:left="107"/>
              <w:rPr>
                <w:sz w:val="20"/>
              </w:rPr>
            </w:pPr>
            <w:r>
              <w:rPr>
                <w:sz w:val="20"/>
              </w:rPr>
              <w:t>企业资质证书副本及安全生产许可证</w:t>
            </w:r>
          </w:p>
        </w:tc>
        <w:tc>
          <w:tcPr>
            <w:tcW w:w="6295" w:type="dxa"/>
          </w:tcPr>
          <w:p w14:paraId="5910CCEA">
            <w:pPr>
              <w:pStyle w:val="33"/>
              <w:spacing w:before="2" w:line="237" w:lineRule="exact"/>
              <w:ind w:left="107"/>
              <w:rPr>
                <w:sz w:val="20"/>
              </w:rPr>
            </w:pPr>
            <w:r>
              <w:rPr>
                <w:rFonts w:hint="eastAsia"/>
                <w:sz w:val="20"/>
              </w:rPr>
              <w:t>具有</w:t>
            </w:r>
            <w:r>
              <w:rPr>
                <w:sz w:val="20"/>
              </w:rPr>
              <w:t xml:space="preserve">企业资质证书及安全生产许可证 </w:t>
            </w:r>
          </w:p>
        </w:tc>
      </w:tr>
      <w:tr w14:paraId="5A99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63" w:type="dxa"/>
          </w:tcPr>
          <w:p w14:paraId="4607B3C5">
            <w:pPr>
              <w:pStyle w:val="33"/>
              <w:spacing w:before="13" w:line="252" w:lineRule="exact"/>
              <w:ind w:left="138" w:right="174"/>
              <w:jc w:val="center"/>
              <w:rPr>
                <w:sz w:val="20"/>
              </w:rPr>
            </w:pPr>
            <w:r>
              <w:rPr>
                <w:sz w:val="20"/>
              </w:rPr>
              <w:t xml:space="preserve">3 </w:t>
            </w:r>
          </w:p>
        </w:tc>
        <w:tc>
          <w:tcPr>
            <w:tcW w:w="2778" w:type="dxa"/>
            <w:vAlign w:val="center"/>
          </w:tcPr>
          <w:p w14:paraId="639057C4">
            <w:pPr>
              <w:pStyle w:val="33"/>
              <w:spacing w:before="13" w:line="252" w:lineRule="exact"/>
              <w:ind w:left="107"/>
              <w:rPr>
                <w:color w:val="000000" w:themeColor="text1"/>
                <w:sz w:val="20"/>
                <w14:textFill>
                  <w14:solidFill>
                    <w14:schemeClr w14:val="tx1"/>
                  </w14:solidFill>
                </w14:textFill>
              </w:rPr>
            </w:pPr>
            <w:r>
              <w:rPr>
                <w:color w:val="000000" w:themeColor="text1"/>
                <w:sz w:val="20"/>
                <w14:textFill>
                  <w14:solidFill>
                    <w14:schemeClr w14:val="tx1"/>
                  </w14:solidFill>
                </w14:textFill>
              </w:rPr>
              <w:t>项目经理相关证书</w:t>
            </w:r>
          </w:p>
        </w:tc>
        <w:tc>
          <w:tcPr>
            <w:tcW w:w="6295" w:type="dxa"/>
          </w:tcPr>
          <w:p w14:paraId="6521DDF9">
            <w:pPr>
              <w:pStyle w:val="33"/>
              <w:spacing w:before="13" w:line="252" w:lineRule="exact"/>
              <w:ind w:left="107"/>
              <w:rPr>
                <w:color w:val="000000" w:themeColor="text1"/>
                <w:sz w:val="20"/>
                <w14:textFill>
                  <w14:solidFill>
                    <w14:schemeClr w14:val="tx1"/>
                  </w14:solidFill>
                </w14:textFill>
              </w:rPr>
            </w:pPr>
            <w:r>
              <w:rPr>
                <w:rFonts w:hint="eastAsia"/>
                <w:color w:val="000000" w:themeColor="text1"/>
                <w:sz w:val="20"/>
                <w:lang w:val="en-US"/>
                <w14:textFill>
                  <w14:solidFill>
                    <w14:schemeClr w14:val="tx1"/>
                  </w14:solidFill>
                </w14:textFill>
              </w:rPr>
              <w:t>项目经理须具有注册本单位的相关专业贰级及以上注册建造师证书且具有有效的安全生产考核合格证</w:t>
            </w:r>
            <w:r>
              <w:rPr>
                <w:rFonts w:hint="eastAsia"/>
                <w:color w:val="000000" w:themeColor="text1"/>
                <w:sz w:val="20"/>
                <w14:textFill>
                  <w14:solidFill>
                    <w14:schemeClr w14:val="tx1"/>
                  </w14:solidFill>
                </w14:textFill>
              </w:rPr>
              <w:t xml:space="preserve"> </w:t>
            </w:r>
          </w:p>
        </w:tc>
      </w:tr>
      <w:tr w14:paraId="4F7FA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63" w:type="dxa"/>
          </w:tcPr>
          <w:p w14:paraId="3D24F38C">
            <w:pPr>
              <w:pStyle w:val="33"/>
              <w:spacing w:before="4"/>
              <w:rPr>
                <w:sz w:val="20"/>
              </w:rPr>
            </w:pPr>
          </w:p>
          <w:p w14:paraId="39D9CAD8">
            <w:pPr>
              <w:pStyle w:val="33"/>
              <w:ind w:left="138" w:right="174"/>
              <w:jc w:val="center"/>
              <w:rPr>
                <w:sz w:val="20"/>
              </w:rPr>
            </w:pPr>
            <w:r>
              <w:rPr>
                <w:rFonts w:hint="eastAsia"/>
                <w:sz w:val="20"/>
                <w:lang w:val="en-US"/>
              </w:rPr>
              <w:t>4</w:t>
            </w:r>
            <w:r>
              <w:rPr>
                <w:sz w:val="20"/>
              </w:rPr>
              <w:t xml:space="preserve"> </w:t>
            </w:r>
          </w:p>
        </w:tc>
        <w:tc>
          <w:tcPr>
            <w:tcW w:w="2778" w:type="dxa"/>
            <w:vAlign w:val="center"/>
          </w:tcPr>
          <w:p w14:paraId="07407105">
            <w:pPr>
              <w:pStyle w:val="33"/>
              <w:ind w:left="107"/>
              <w:rPr>
                <w:rFonts w:ascii="宋体" w:hAnsi="宋体" w:eastAsia="宋体" w:cs="宋体"/>
                <w:sz w:val="20"/>
              </w:rPr>
            </w:pPr>
          </w:p>
          <w:p w14:paraId="2FC2322D">
            <w:pPr>
              <w:pStyle w:val="33"/>
              <w:ind w:left="107"/>
              <w:rPr>
                <w:rFonts w:ascii="宋体" w:hAnsi="宋体" w:eastAsia="宋体" w:cs="宋体"/>
                <w:sz w:val="20"/>
              </w:rPr>
            </w:pPr>
            <w:r>
              <w:rPr>
                <w:rFonts w:ascii="宋体" w:hAnsi="宋体" w:eastAsia="宋体" w:cs="宋体"/>
                <w:sz w:val="20"/>
              </w:rPr>
              <w:t>信誉要求</w:t>
            </w:r>
          </w:p>
        </w:tc>
        <w:tc>
          <w:tcPr>
            <w:tcW w:w="6295" w:type="dxa"/>
          </w:tcPr>
          <w:p w14:paraId="4FFAD236">
            <w:pPr>
              <w:pStyle w:val="33"/>
              <w:ind w:left="107"/>
              <w:rPr>
                <w:rFonts w:ascii="宋体" w:hAnsi="宋体" w:eastAsia="宋体" w:cs="宋体"/>
                <w:sz w:val="20"/>
                <w:lang w:val="en-US"/>
              </w:rPr>
            </w:pPr>
            <w:r>
              <w:rPr>
                <w:rFonts w:hint="eastAsia" w:ascii="宋体" w:hAnsi="宋体" w:eastAsia="宋体" w:cs="宋体"/>
                <w:sz w:val="20"/>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网站。</w:t>
            </w:r>
          </w:p>
        </w:tc>
      </w:tr>
      <w:tr w14:paraId="295F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63" w:type="dxa"/>
          </w:tcPr>
          <w:p w14:paraId="07776387">
            <w:pPr>
              <w:pStyle w:val="33"/>
              <w:ind w:left="138" w:right="174"/>
              <w:jc w:val="center"/>
              <w:rPr>
                <w:rFonts w:hint="eastAsia" w:eastAsia="宋体"/>
                <w:sz w:val="20"/>
                <w:lang w:val="en-US" w:eastAsia="zh-CN"/>
              </w:rPr>
            </w:pPr>
            <w:r>
              <w:rPr>
                <w:rFonts w:hint="eastAsia"/>
                <w:sz w:val="20"/>
                <w:lang w:val="en-US" w:eastAsia="zh-CN"/>
              </w:rPr>
              <w:t>5</w:t>
            </w:r>
          </w:p>
        </w:tc>
        <w:tc>
          <w:tcPr>
            <w:tcW w:w="2778" w:type="dxa"/>
            <w:vAlign w:val="center"/>
          </w:tcPr>
          <w:p w14:paraId="72EF3378">
            <w:pPr>
              <w:pStyle w:val="33"/>
              <w:ind w:left="107"/>
              <w:rPr>
                <w:rFonts w:ascii="宋体" w:hAnsi="宋体" w:eastAsia="宋体" w:cs="宋体"/>
                <w:sz w:val="20"/>
              </w:rPr>
            </w:pPr>
            <w:r>
              <w:rPr>
                <w:rFonts w:hint="eastAsia" w:ascii="宋体" w:hAnsi="宋体" w:eastAsia="宋体" w:cs="宋体"/>
                <w:sz w:val="20"/>
              </w:rPr>
              <w:t>单位负责人为同一人或者存在控股、管理关系的不同单位，不得参加同一合同项下的政府采购活动</w:t>
            </w:r>
          </w:p>
        </w:tc>
        <w:tc>
          <w:tcPr>
            <w:tcW w:w="6295" w:type="dxa"/>
          </w:tcPr>
          <w:p w14:paraId="10B1126F">
            <w:pPr>
              <w:pStyle w:val="33"/>
              <w:ind w:left="107"/>
              <w:rPr>
                <w:rFonts w:hint="eastAsia" w:ascii="宋体" w:hAnsi="宋体" w:eastAsia="宋体" w:cs="宋体"/>
                <w:sz w:val="20"/>
              </w:rPr>
            </w:pPr>
            <w:r>
              <w:rPr>
                <w:rFonts w:hint="eastAsia" w:ascii="宋体" w:hAnsi="宋体" w:eastAsia="宋体" w:cs="宋体"/>
                <w:sz w:val="20"/>
              </w:rPr>
              <w:t>单位负责人为同一人或者存在控股、管理关系的不同单位，不得参加同一合同项下的政府采购活动（提供“国家企业信用信息公示系统”中公示的公司信息、股东或投资人信息截图或针对此项做出书面承诺，格式自拟）</w:t>
            </w:r>
          </w:p>
        </w:tc>
      </w:tr>
      <w:tr w14:paraId="66820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63" w:type="dxa"/>
          </w:tcPr>
          <w:p w14:paraId="34AB128C">
            <w:pPr>
              <w:pStyle w:val="33"/>
              <w:ind w:left="138" w:right="174"/>
              <w:jc w:val="center"/>
              <w:rPr>
                <w:rFonts w:hint="default"/>
                <w:sz w:val="20"/>
                <w:lang w:val="en-US" w:eastAsia="zh-CN"/>
              </w:rPr>
            </w:pPr>
            <w:r>
              <w:rPr>
                <w:rFonts w:hint="eastAsia"/>
                <w:sz w:val="20"/>
                <w:lang w:val="en-US" w:eastAsia="zh-CN"/>
              </w:rPr>
              <w:t>6</w:t>
            </w:r>
          </w:p>
        </w:tc>
        <w:tc>
          <w:tcPr>
            <w:tcW w:w="2778" w:type="dxa"/>
            <w:vAlign w:val="center"/>
          </w:tcPr>
          <w:p w14:paraId="2617E04C">
            <w:pPr>
              <w:pStyle w:val="33"/>
              <w:ind w:left="107"/>
              <w:jc w:val="center"/>
              <w:rPr>
                <w:rFonts w:hint="eastAsia" w:ascii="宋体" w:hAnsi="宋体" w:eastAsia="宋体" w:cs="宋体"/>
                <w:sz w:val="20"/>
              </w:rPr>
            </w:pPr>
            <w:r>
              <w:rPr>
                <w:rFonts w:hint="eastAsia" w:ascii="宋体" w:hAnsi="宋体" w:eastAsia="宋体" w:cs="宋体"/>
                <w:sz w:val="20"/>
              </w:rPr>
              <w:t>中小微企业声明函</w:t>
            </w:r>
          </w:p>
        </w:tc>
        <w:tc>
          <w:tcPr>
            <w:tcW w:w="6295" w:type="dxa"/>
            <w:vAlign w:val="center"/>
          </w:tcPr>
          <w:p w14:paraId="42B57B7F">
            <w:pPr>
              <w:pStyle w:val="33"/>
              <w:ind w:left="107"/>
              <w:jc w:val="center"/>
              <w:rPr>
                <w:rFonts w:hint="eastAsia" w:ascii="宋体" w:hAnsi="宋体" w:eastAsia="宋体" w:cs="宋体"/>
                <w:sz w:val="20"/>
              </w:rPr>
            </w:pPr>
            <w:r>
              <w:rPr>
                <w:rFonts w:hint="eastAsia" w:ascii="宋体" w:hAnsi="宋体" w:eastAsia="宋体" w:cs="宋体"/>
                <w:sz w:val="20"/>
                <w:lang w:val="en-US" w:eastAsia="zh-CN"/>
              </w:rPr>
              <w:t>提供</w:t>
            </w:r>
            <w:r>
              <w:rPr>
                <w:rFonts w:hint="eastAsia" w:ascii="宋体" w:hAnsi="宋体" w:eastAsia="宋体" w:cs="宋体"/>
                <w:sz w:val="20"/>
              </w:rPr>
              <w:t>中小微企业声明函</w:t>
            </w:r>
          </w:p>
        </w:tc>
      </w:tr>
    </w:tbl>
    <w:p w14:paraId="1C9643A7">
      <w:pPr>
        <w:pStyle w:val="7"/>
        <w:spacing w:before="32" w:line="355" w:lineRule="auto"/>
        <w:ind w:left="294" w:right="902"/>
        <w:rPr>
          <w:b/>
          <w:w w:val="99"/>
        </w:rPr>
      </w:pPr>
      <w:r>
        <w:rPr>
          <w:b/>
        </w:rPr>
        <w:t>4、符合性审查。</w:t>
      </w:r>
      <w:r>
        <w:t>磋商小组依据磋商文件规定，对响应文件的内容是否完整、文件签署是否正确、响应文件是否符合磋商文件的要求进行审查，以确定是否对磋商文件的实质性要求作出响应。</w:t>
      </w:r>
      <w:r>
        <w:rPr>
          <w:b/>
          <w:w w:val="99"/>
        </w:rPr>
        <w:t xml:space="preserve"> </w:t>
      </w:r>
    </w:p>
    <w:tbl>
      <w:tblPr>
        <w:tblStyle w:val="13"/>
        <w:tblW w:w="953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4537"/>
        <w:gridCol w:w="4445"/>
      </w:tblGrid>
      <w:tr w14:paraId="4C03E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36" w:type="dxa"/>
            <w:gridSpan w:val="3"/>
            <w:vAlign w:val="center"/>
          </w:tcPr>
          <w:p w14:paraId="6941D015">
            <w:pPr>
              <w:pStyle w:val="33"/>
              <w:spacing w:before="6" w:line="240" w:lineRule="exact"/>
              <w:ind w:left="107"/>
              <w:rPr>
                <w:sz w:val="20"/>
              </w:rPr>
            </w:pPr>
            <w:r>
              <w:rPr>
                <w:sz w:val="20"/>
              </w:rPr>
              <w:t>符合性部分</w:t>
            </w:r>
          </w:p>
        </w:tc>
      </w:tr>
      <w:tr w14:paraId="1315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54" w:type="dxa"/>
            <w:vAlign w:val="center"/>
          </w:tcPr>
          <w:p w14:paraId="7397ED81">
            <w:pPr>
              <w:pStyle w:val="33"/>
              <w:spacing w:before="97"/>
              <w:ind w:left="107"/>
              <w:jc w:val="center"/>
              <w:rPr>
                <w:sz w:val="20"/>
              </w:rPr>
            </w:pPr>
            <w:r>
              <w:rPr>
                <w:sz w:val="20"/>
              </w:rPr>
              <w:t>1</w:t>
            </w:r>
          </w:p>
        </w:tc>
        <w:tc>
          <w:tcPr>
            <w:tcW w:w="4537" w:type="dxa"/>
          </w:tcPr>
          <w:p w14:paraId="7B745F8E">
            <w:pPr>
              <w:pStyle w:val="33"/>
              <w:spacing w:before="97"/>
              <w:ind w:left="108"/>
              <w:rPr>
                <w:sz w:val="20"/>
              </w:rPr>
            </w:pPr>
            <w:r>
              <w:rPr>
                <w:sz w:val="20"/>
              </w:rPr>
              <w:t xml:space="preserve">竞争性磋商声明函 </w:t>
            </w:r>
          </w:p>
        </w:tc>
        <w:tc>
          <w:tcPr>
            <w:tcW w:w="4445" w:type="dxa"/>
          </w:tcPr>
          <w:p w14:paraId="5FBECD6D">
            <w:pPr>
              <w:pStyle w:val="33"/>
              <w:spacing w:before="97"/>
              <w:ind w:left="100"/>
              <w:rPr>
                <w:sz w:val="20"/>
              </w:rPr>
            </w:pPr>
            <w:r>
              <w:rPr>
                <w:sz w:val="20"/>
              </w:rPr>
              <w:t xml:space="preserve">按磋商文件第六章附件要求格式提供 </w:t>
            </w:r>
          </w:p>
        </w:tc>
      </w:tr>
      <w:tr w14:paraId="4D6B7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54" w:type="dxa"/>
            <w:vAlign w:val="center"/>
          </w:tcPr>
          <w:p w14:paraId="4C82E15F">
            <w:pPr>
              <w:pStyle w:val="33"/>
              <w:spacing w:before="76"/>
              <w:ind w:left="107"/>
              <w:jc w:val="center"/>
              <w:rPr>
                <w:sz w:val="20"/>
              </w:rPr>
            </w:pPr>
            <w:r>
              <w:rPr>
                <w:sz w:val="20"/>
              </w:rPr>
              <w:t>2</w:t>
            </w:r>
          </w:p>
        </w:tc>
        <w:tc>
          <w:tcPr>
            <w:tcW w:w="4537" w:type="dxa"/>
          </w:tcPr>
          <w:p w14:paraId="0A3ED3CC">
            <w:pPr>
              <w:pStyle w:val="33"/>
              <w:spacing w:before="76"/>
              <w:ind w:left="108"/>
              <w:rPr>
                <w:sz w:val="20"/>
              </w:rPr>
            </w:pPr>
            <w:r>
              <w:rPr>
                <w:sz w:val="20"/>
              </w:rPr>
              <w:t xml:space="preserve">授权委托书 </w:t>
            </w:r>
          </w:p>
        </w:tc>
        <w:tc>
          <w:tcPr>
            <w:tcW w:w="4445" w:type="dxa"/>
          </w:tcPr>
          <w:p w14:paraId="4B97328D">
            <w:pPr>
              <w:pStyle w:val="33"/>
              <w:spacing w:before="76"/>
              <w:ind w:left="100"/>
              <w:rPr>
                <w:sz w:val="20"/>
              </w:rPr>
            </w:pPr>
            <w:r>
              <w:rPr>
                <w:sz w:val="20"/>
              </w:rPr>
              <w:t xml:space="preserve">按磋商文件第六章附件要求格式提供 </w:t>
            </w:r>
          </w:p>
        </w:tc>
      </w:tr>
      <w:tr w14:paraId="54897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54" w:type="dxa"/>
            <w:vAlign w:val="center"/>
          </w:tcPr>
          <w:p w14:paraId="49DD464F">
            <w:pPr>
              <w:pStyle w:val="33"/>
              <w:spacing w:before="98"/>
              <w:ind w:left="107"/>
              <w:jc w:val="center"/>
              <w:rPr>
                <w:sz w:val="20"/>
              </w:rPr>
            </w:pPr>
            <w:r>
              <w:rPr>
                <w:sz w:val="20"/>
              </w:rPr>
              <w:t>3</w:t>
            </w:r>
          </w:p>
        </w:tc>
        <w:tc>
          <w:tcPr>
            <w:tcW w:w="4537" w:type="dxa"/>
          </w:tcPr>
          <w:p w14:paraId="4CBD1A0C">
            <w:pPr>
              <w:pStyle w:val="33"/>
              <w:spacing w:before="98"/>
              <w:ind w:left="108"/>
              <w:rPr>
                <w:sz w:val="20"/>
              </w:rPr>
            </w:pPr>
            <w:r>
              <w:rPr>
                <w:sz w:val="20"/>
              </w:rPr>
              <w:t xml:space="preserve">采购项目承诺书 </w:t>
            </w:r>
          </w:p>
        </w:tc>
        <w:tc>
          <w:tcPr>
            <w:tcW w:w="4445" w:type="dxa"/>
          </w:tcPr>
          <w:p w14:paraId="06C71444">
            <w:pPr>
              <w:pStyle w:val="33"/>
              <w:spacing w:before="98"/>
              <w:ind w:left="100"/>
              <w:rPr>
                <w:sz w:val="20"/>
              </w:rPr>
            </w:pPr>
            <w:r>
              <w:rPr>
                <w:sz w:val="20"/>
              </w:rPr>
              <w:t xml:space="preserve">按磋商文件第六章附件要求格式提供 </w:t>
            </w:r>
          </w:p>
        </w:tc>
      </w:tr>
      <w:tr w14:paraId="39AB3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54" w:type="dxa"/>
            <w:vAlign w:val="center"/>
          </w:tcPr>
          <w:p w14:paraId="10216C33">
            <w:pPr>
              <w:pStyle w:val="33"/>
              <w:spacing w:before="97"/>
              <w:ind w:left="107"/>
              <w:jc w:val="center"/>
              <w:rPr>
                <w:sz w:val="20"/>
              </w:rPr>
            </w:pPr>
            <w:r>
              <w:rPr>
                <w:sz w:val="20"/>
              </w:rPr>
              <w:t>4</w:t>
            </w:r>
          </w:p>
        </w:tc>
        <w:tc>
          <w:tcPr>
            <w:tcW w:w="4537" w:type="dxa"/>
          </w:tcPr>
          <w:p w14:paraId="1C10CC01">
            <w:pPr>
              <w:pStyle w:val="33"/>
              <w:spacing w:before="97"/>
              <w:ind w:left="108"/>
              <w:rPr>
                <w:sz w:val="20"/>
              </w:rPr>
            </w:pPr>
            <w:r>
              <w:rPr>
                <w:sz w:val="20"/>
              </w:rPr>
              <w:t xml:space="preserve">反商业贿赂书 </w:t>
            </w:r>
          </w:p>
        </w:tc>
        <w:tc>
          <w:tcPr>
            <w:tcW w:w="4445" w:type="dxa"/>
          </w:tcPr>
          <w:p w14:paraId="5DC5A7C2">
            <w:pPr>
              <w:pStyle w:val="33"/>
              <w:spacing w:before="97"/>
              <w:ind w:left="100"/>
              <w:rPr>
                <w:sz w:val="20"/>
              </w:rPr>
            </w:pPr>
            <w:r>
              <w:rPr>
                <w:sz w:val="20"/>
              </w:rPr>
              <w:t xml:space="preserve">按磋商文件第六章附件要求格式提供 </w:t>
            </w:r>
          </w:p>
        </w:tc>
      </w:tr>
      <w:tr w14:paraId="7B3E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54" w:type="dxa"/>
            <w:vAlign w:val="center"/>
          </w:tcPr>
          <w:p w14:paraId="23F9DC03">
            <w:pPr>
              <w:pStyle w:val="33"/>
              <w:spacing w:before="95"/>
              <w:ind w:left="107"/>
              <w:jc w:val="center"/>
              <w:rPr>
                <w:sz w:val="20"/>
              </w:rPr>
            </w:pPr>
            <w:r>
              <w:rPr>
                <w:sz w:val="20"/>
              </w:rPr>
              <w:t>5</w:t>
            </w:r>
          </w:p>
        </w:tc>
        <w:tc>
          <w:tcPr>
            <w:tcW w:w="4537" w:type="dxa"/>
          </w:tcPr>
          <w:p w14:paraId="5610FDC9">
            <w:pPr>
              <w:pStyle w:val="33"/>
              <w:spacing w:before="95"/>
              <w:ind w:left="108"/>
              <w:rPr>
                <w:sz w:val="20"/>
              </w:rPr>
            </w:pPr>
            <w:r>
              <w:rPr>
                <w:sz w:val="20"/>
              </w:rPr>
              <w:t xml:space="preserve">财务报告 </w:t>
            </w:r>
          </w:p>
        </w:tc>
        <w:tc>
          <w:tcPr>
            <w:tcW w:w="4445" w:type="dxa"/>
          </w:tcPr>
          <w:p w14:paraId="5BE41317">
            <w:pPr>
              <w:pStyle w:val="33"/>
              <w:spacing w:before="95"/>
              <w:ind w:left="100"/>
              <w:rPr>
                <w:sz w:val="20"/>
              </w:rPr>
            </w:pPr>
            <w:r>
              <w:rPr>
                <w:sz w:val="20"/>
              </w:rPr>
              <w:t xml:space="preserve">按磋商文件第六章附件要求格式提供 </w:t>
            </w:r>
          </w:p>
        </w:tc>
      </w:tr>
      <w:tr w14:paraId="0473B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54" w:type="dxa"/>
            <w:vAlign w:val="center"/>
          </w:tcPr>
          <w:p w14:paraId="03902DCC">
            <w:pPr>
              <w:pStyle w:val="33"/>
              <w:spacing w:before="73"/>
              <w:ind w:left="107"/>
              <w:jc w:val="center"/>
              <w:rPr>
                <w:sz w:val="20"/>
              </w:rPr>
            </w:pPr>
            <w:r>
              <w:rPr>
                <w:sz w:val="20"/>
              </w:rPr>
              <w:t>6</w:t>
            </w:r>
          </w:p>
        </w:tc>
        <w:tc>
          <w:tcPr>
            <w:tcW w:w="4537" w:type="dxa"/>
          </w:tcPr>
          <w:p w14:paraId="437E16D4">
            <w:pPr>
              <w:pStyle w:val="33"/>
              <w:spacing w:before="73"/>
              <w:ind w:left="108"/>
              <w:rPr>
                <w:sz w:val="20"/>
              </w:rPr>
            </w:pPr>
            <w:r>
              <w:rPr>
                <w:sz w:val="20"/>
              </w:rPr>
              <w:t xml:space="preserve">完税证明 </w:t>
            </w:r>
          </w:p>
        </w:tc>
        <w:tc>
          <w:tcPr>
            <w:tcW w:w="4445" w:type="dxa"/>
          </w:tcPr>
          <w:p w14:paraId="101E933E">
            <w:pPr>
              <w:pStyle w:val="33"/>
              <w:spacing w:before="73"/>
              <w:ind w:left="100"/>
              <w:rPr>
                <w:sz w:val="20"/>
              </w:rPr>
            </w:pPr>
            <w:r>
              <w:rPr>
                <w:sz w:val="20"/>
              </w:rPr>
              <w:t xml:space="preserve">按磋商文件第六章附件要求格式提供 </w:t>
            </w:r>
          </w:p>
        </w:tc>
      </w:tr>
      <w:tr w14:paraId="2EDF7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54" w:type="dxa"/>
            <w:vAlign w:val="center"/>
          </w:tcPr>
          <w:p w14:paraId="14134211">
            <w:pPr>
              <w:pStyle w:val="33"/>
              <w:spacing w:before="83"/>
              <w:ind w:left="107"/>
              <w:jc w:val="center"/>
              <w:rPr>
                <w:sz w:val="20"/>
              </w:rPr>
            </w:pPr>
            <w:r>
              <w:rPr>
                <w:rFonts w:hint="eastAsia"/>
                <w:sz w:val="20"/>
                <w:lang w:val="en-US"/>
              </w:rPr>
              <w:t>7</w:t>
            </w:r>
          </w:p>
        </w:tc>
        <w:tc>
          <w:tcPr>
            <w:tcW w:w="4537" w:type="dxa"/>
          </w:tcPr>
          <w:p w14:paraId="06858025">
            <w:pPr>
              <w:pStyle w:val="33"/>
              <w:spacing w:before="83"/>
              <w:ind w:left="108"/>
              <w:rPr>
                <w:sz w:val="20"/>
              </w:rPr>
            </w:pPr>
            <w:r>
              <w:rPr>
                <w:sz w:val="20"/>
              </w:rPr>
              <w:t xml:space="preserve">磋商供应商信用查询记录 </w:t>
            </w:r>
          </w:p>
        </w:tc>
        <w:tc>
          <w:tcPr>
            <w:tcW w:w="4445" w:type="dxa"/>
          </w:tcPr>
          <w:p w14:paraId="70E02774">
            <w:pPr>
              <w:pStyle w:val="33"/>
              <w:spacing w:before="83"/>
              <w:ind w:left="100"/>
              <w:rPr>
                <w:sz w:val="20"/>
              </w:rPr>
            </w:pPr>
            <w:r>
              <w:rPr>
                <w:sz w:val="20"/>
              </w:rPr>
              <w:t xml:space="preserve">按磋商文件第六章附件要求格式提供 </w:t>
            </w:r>
          </w:p>
        </w:tc>
      </w:tr>
      <w:tr w14:paraId="77138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54" w:type="dxa"/>
            <w:vAlign w:val="center"/>
          </w:tcPr>
          <w:p w14:paraId="7A1ACC6A">
            <w:pPr>
              <w:pStyle w:val="33"/>
              <w:spacing w:before="66"/>
              <w:ind w:left="107"/>
              <w:jc w:val="center"/>
              <w:rPr>
                <w:sz w:val="20"/>
              </w:rPr>
            </w:pPr>
            <w:r>
              <w:rPr>
                <w:rFonts w:hint="eastAsia"/>
                <w:sz w:val="20"/>
                <w:lang w:val="en-US"/>
              </w:rPr>
              <w:t>8</w:t>
            </w:r>
          </w:p>
        </w:tc>
        <w:tc>
          <w:tcPr>
            <w:tcW w:w="4537" w:type="dxa"/>
          </w:tcPr>
          <w:p w14:paraId="2A51452C">
            <w:pPr>
              <w:pStyle w:val="33"/>
              <w:spacing w:before="66"/>
              <w:ind w:left="108"/>
              <w:rPr>
                <w:sz w:val="20"/>
              </w:rPr>
            </w:pPr>
            <w:r>
              <w:rPr>
                <w:sz w:val="20"/>
              </w:rPr>
              <w:t xml:space="preserve">依法缴纳社保费的证明材料 </w:t>
            </w:r>
          </w:p>
        </w:tc>
        <w:tc>
          <w:tcPr>
            <w:tcW w:w="4445" w:type="dxa"/>
          </w:tcPr>
          <w:p w14:paraId="655DA1A7">
            <w:pPr>
              <w:pStyle w:val="33"/>
              <w:spacing w:before="66"/>
              <w:ind w:left="100"/>
              <w:rPr>
                <w:sz w:val="20"/>
              </w:rPr>
            </w:pPr>
            <w:r>
              <w:rPr>
                <w:sz w:val="20"/>
              </w:rPr>
              <w:t xml:space="preserve">按磋商文件第六章附件要求格式提供 </w:t>
            </w:r>
          </w:p>
        </w:tc>
      </w:tr>
      <w:tr w14:paraId="215C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54" w:type="dxa"/>
            <w:vAlign w:val="center"/>
          </w:tcPr>
          <w:p w14:paraId="4A37825E">
            <w:pPr>
              <w:pStyle w:val="33"/>
              <w:spacing w:before="131"/>
              <w:ind w:left="107"/>
              <w:jc w:val="center"/>
              <w:rPr>
                <w:sz w:val="20"/>
              </w:rPr>
            </w:pPr>
            <w:r>
              <w:rPr>
                <w:rFonts w:hint="eastAsia"/>
                <w:sz w:val="20"/>
                <w:lang w:val="en-US"/>
              </w:rPr>
              <w:t>9</w:t>
            </w:r>
          </w:p>
        </w:tc>
        <w:tc>
          <w:tcPr>
            <w:tcW w:w="4537" w:type="dxa"/>
          </w:tcPr>
          <w:p w14:paraId="36867CF3">
            <w:pPr>
              <w:pStyle w:val="33"/>
              <w:spacing w:before="131"/>
              <w:ind w:left="93"/>
              <w:rPr>
                <w:sz w:val="20"/>
              </w:rPr>
            </w:pPr>
            <w:r>
              <w:rPr>
                <w:sz w:val="20"/>
              </w:rPr>
              <w:t xml:space="preserve">第一次报价表 </w:t>
            </w:r>
          </w:p>
        </w:tc>
        <w:tc>
          <w:tcPr>
            <w:tcW w:w="4445" w:type="dxa"/>
          </w:tcPr>
          <w:p w14:paraId="3A0B4F62">
            <w:pPr>
              <w:pStyle w:val="33"/>
              <w:spacing w:before="1"/>
              <w:ind w:left="115"/>
              <w:rPr>
                <w:sz w:val="20"/>
              </w:rPr>
            </w:pPr>
            <w:r>
              <w:rPr>
                <w:sz w:val="20"/>
              </w:rPr>
              <w:t>第一次仅供磋商小组在评审时参考比较，成交价</w:t>
            </w:r>
          </w:p>
          <w:p w14:paraId="2FA47F55">
            <w:pPr>
              <w:pStyle w:val="33"/>
              <w:spacing w:before="3" w:line="237" w:lineRule="exact"/>
              <w:ind w:left="115"/>
              <w:rPr>
                <w:sz w:val="20"/>
              </w:rPr>
            </w:pPr>
            <w:r>
              <w:rPr>
                <w:sz w:val="20"/>
              </w:rPr>
              <w:t xml:space="preserve">以最后报价为准。 </w:t>
            </w:r>
          </w:p>
        </w:tc>
      </w:tr>
      <w:tr w14:paraId="15FA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54" w:type="dxa"/>
            <w:vAlign w:val="center"/>
          </w:tcPr>
          <w:p w14:paraId="44591392">
            <w:pPr>
              <w:pStyle w:val="33"/>
              <w:spacing w:before="134"/>
              <w:ind w:left="107"/>
              <w:jc w:val="center"/>
              <w:rPr>
                <w:sz w:val="20"/>
                <w:lang w:val="en-US"/>
              </w:rPr>
            </w:pPr>
            <w:r>
              <w:rPr>
                <w:sz w:val="20"/>
              </w:rPr>
              <w:t>1</w:t>
            </w:r>
            <w:r>
              <w:rPr>
                <w:rFonts w:hint="eastAsia"/>
                <w:sz w:val="20"/>
                <w:lang w:val="en-US"/>
              </w:rPr>
              <w:t>0</w:t>
            </w:r>
          </w:p>
        </w:tc>
        <w:tc>
          <w:tcPr>
            <w:tcW w:w="4537" w:type="dxa"/>
            <w:vAlign w:val="center"/>
          </w:tcPr>
          <w:p w14:paraId="65E15500">
            <w:pPr>
              <w:pStyle w:val="33"/>
              <w:spacing w:before="4"/>
              <w:ind w:left="93"/>
              <w:jc w:val="left"/>
              <w:rPr>
                <w:sz w:val="20"/>
              </w:rPr>
            </w:pPr>
            <w:r>
              <w:rPr>
                <w:sz w:val="20"/>
              </w:rPr>
              <w:t>中小微企业声明函</w:t>
            </w:r>
          </w:p>
        </w:tc>
        <w:tc>
          <w:tcPr>
            <w:tcW w:w="4445" w:type="dxa"/>
          </w:tcPr>
          <w:p w14:paraId="5A916FA9">
            <w:pPr>
              <w:pStyle w:val="33"/>
              <w:spacing w:before="134"/>
              <w:ind w:left="115"/>
              <w:rPr>
                <w:sz w:val="20"/>
              </w:rPr>
            </w:pPr>
            <w:r>
              <w:rPr>
                <w:sz w:val="20"/>
              </w:rPr>
              <w:t xml:space="preserve">按竞争性磋商文件第六章附件要求格式提供 </w:t>
            </w:r>
          </w:p>
        </w:tc>
      </w:tr>
      <w:tr w14:paraId="774D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54" w:type="dxa"/>
            <w:vAlign w:val="center"/>
          </w:tcPr>
          <w:p w14:paraId="5DBF26C9">
            <w:pPr>
              <w:pStyle w:val="33"/>
              <w:spacing w:before="131"/>
              <w:ind w:left="107"/>
              <w:jc w:val="center"/>
              <w:rPr>
                <w:sz w:val="20"/>
              </w:rPr>
            </w:pPr>
            <w:r>
              <w:rPr>
                <w:sz w:val="20"/>
              </w:rPr>
              <w:t>1</w:t>
            </w:r>
            <w:r>
              <w:rPr>
                <w:rFonts w:hint="eastAsia"/>
                <w:sz w:val="20"/>
                <w:lang w:val="en-US"/>
              </w:rPr>
              <w:t>1</w:t>
            </w:r>
          </w:p>
        </w:tc>
        <w:tc>
          <w:tcPr>
            <w:tcW w:w="4537" w:type="dxa"/>
          </w:tcPr>
          <w:p w14:paraId="161CADF6">
            <w:pPr>
              <w:pStyle w:val="33"/>
              <w:spacing w:before="1"/>
              <w:ind w:left="93"/>
              <w:rPr>
                <w:sz w:val="20"/>
              </w:rPr>
            </w:pPr>
            <w:r>
              <w:rPr>
                <w:sz w:val="20"/>
              </w:rPr>
              <w:t xml:space="preserve">残疾人福利性单位声明函 </w:t>
            </w:r>
          </w:p>
          <w:p w14:paraId="398029A5">
            <w:pPr>
              <w:pStyle w:val="33"/>
              <w:spacing w:before="3" w:line="237" w:lineRule="exact"/>
              <w:ind w:left="93"/>
              <w:rPr>
                <w:sz w:val="20"/>
              </w:rPr>
            </w:pPr>
            <w:r>
              <w:rPr>
                <w:sz w:val="20"/>
              </w:rPr>
              <w:t xml:space="preserve">（非残疾人福利性单位投标时不用提供该声明） </w:t>
            </w:r>
          </w:p>
        </w:tc>
        <w:tc>
          <w:tcPr>
            <w:tcW w:w="4445" w:type="dxa"/>
          </w:tcPr>
          <w:p w14:paraId="49408379">
            <w:pPr>
              <w:pStyle w:val="33"/>
              <w:spacing w:before="131"/>
              <w:ind w:left="115"/>
              <w:rPr>
                <w:sz w:val="20"/>
              </w:rPr>
            </w:pPr>
            <w:r>
              <w:rPr>
                <w:sz w:val="20"/>
              </w:rPr>
              <w:t xml:space="preserve">按竞争性磋商文件第六章附件要求格式提供 </w:t>
            </w:r>
          </w:p>
        </w:tc>
      </w:tr>
    </w:tbl>
    <w:p w14:paraId="490FAAA2"/>
    <w:p w14:paraId="7AD5EF2E">
      <w:pPr>
        <w:pStyle w:val="6"/>
        <w:spacing w:before="4" w:line="357" w:lineRule="auto"/>
        <w:ind w:right="881"/>
      </w:pPr>
      <w:r>
        <w:t>5、技术评审。</w:t>
      </w:r>
      <w:r>
        <w:rPr>
          <w:b w:val="0"/>
        </w:rPr>
        <w:t>磋商小组</w:t>
      </w:r>
      <w:r>
        <w:t>对响应文件在质量、数量和服期限、技术规格要求、服务等方面是否能满足磋商文件</w:t>
      </w:r>
      <w:r>
        <w:rPr>
          <w:b w:val="0"/>
        </w:rPr>
        <w:t>实质性要求</w:t>
      </w:r>
      <w:r>
        <w:t>进行评审。</w:t>
      </w:r>
      <w:r>
        <w:rPr>
          <w:w w:val="99"/>
        </w:rPr>
        <w:t xml:space="preserve"> </w:t>
      </w:r>
    </w:p>
    <w:p w14:paraId="6FA37029">
      <w:pPr>
        <w:spacing w:line="357" w:lineRule="auto"/>
        <w:ind w:left="294" w:right="886"/>
        <w:rPr>
          <w:b/>
          <w:sz w:val="21"/>
        </w:rPr>
      </w:pPr>
      <w:r>
        <w:rPr>
          <w:b/>
          <w:sz w:val="21"/>
        </w:rPr>
        <w:t>6、</w:t>
      </w:r>
      <w:r>
        <w:rPr>
          <w:sz w:val="21"/>
        </w:rPr>
        <w:t>在</w:t>
      </w:r>
      <w:r>
        <w:rPr>
          <w:b/>
          <w:sz w:val="21"/>
        </w:rPr>
        <w:t>资格性、符合性审查、技术评审中</w:t>
      </w:r>
      <w:r>
        <w:rPr>
          <w:sz w:val="21"/>
        </w:rPr>
        <w:t>如出现下列情况之一的</w:t>
      </w:r>
      <w:r>
        <w:rPr>
          <w:b/>
          <w:sz w:val="21"/>
        </w:rPr>
        <w:t>响应文件</w:t>
      </w:r>
      <w:r>
        <w:rPr>
          <w:sz w:val="21"/>
        </w:rPr>
        <w:t>，</w:t>
      </w:r>
      <w:r>
        <w:rPr>
          <w:b/>
          <w:sz w:val="21"/>
        </w:rPr>
        <w:t>按无效响应文件处理，不再进行磋商，磋商小组当场告知磋商供应商：</w:t>
      </w:r>
      <w:r>
        <w:rPr>
          <w:b/>
          <w:w w:val="99"/>
          <w:sz w:val="21"/>
        </w:rPr>
        <w:t xml:space="preserve"> </w:t>
      </w:r>
    </w:p>
    <w:p w14:paraId="174BE7BD">
      <w:pPr>
        <w:pStyle w:val="32"/>
        <w:numPr>
          <w:ilvl w:val="0"/>
          <w:numId w:val="22"/>
        </w:numPr>
        <w:tabs>
          <w:tab w:val="left" w:pos="824"/>
        </w:tabs>
        <w:spacing w:line="355" w:lineRule="auto"/>
        <w:ind w:right="909" w:firstLine="0"/>
        <w:rPr>
          <w:b/>
          <w:sz w:val="21"/>
        </w:rPr>
      </w:pPr>
      <w:r>
        <w:rPr>
          <w:spacing w:val="-3"/>
          <w:sz w:val="21"/>
        </w:rPr>
        <w:t>竞争性磋商文件要求提供磋商保证金的，磋商供应商未提供磋商保证金或磋商保证金金额不足的；</w:t>
      </w:r>
      <w:r>
        <w:rPr>
          <w:b/>
          <w:w w:val="99"/>
          <w:sz w:val="21"/>
        </w:rPr>
        <w:t xml:space="preserve"> </w:t>
      </w:r>
    </w:p>
    <w:p w14:paraId="7082BF84">
      <w:pPr>
        <w:pStyle w:val="32"/>
        <w:numPr>
          <w:ilvl w:val="0"/>
          <w:numId w:val="22"/>
        </w:numPr>
        <w:tabs>
          <w:tab w:val="left" w:pos="824"/>
        </w:tabs>
        <w:ind w:left="823" w:hanging="530"/>
        <w:rPr>
          <w:sz w:val="21"/>
        </w:rPr>
      </w:pPr>
      <w:r>
        <w:rPr>
          <w:b/>
          <w:sz w:val="21"/>
        </w:rPr>
        <w:t>响应文件</w:t>
      </w:r>
      <w:r>
        <w:rPr>
          <w:spacing w:val="-3"/>
          <w:sz w:val="21"/>
        </w:rPr>
        <w:t>中资格证明文件不全或未实质性响应竞争性磋商文件要求的；</w:t>
      </w:r>
      <w:r>
        <w:rPr>
          <w:sz w:val="21"/>
        </w:rPr>
        <w:t xml:space="preserve"> </w:t>
      </w:r>
    </w:p>
    <w:p w14:paraId="4FD98FF0">
      <w:pPr>
        <w:pStyle w:val="32"/>
        <w:numPr>
          <w:ilvl w:val="0"/>
          <w:numId w:val="22"/>
        </w:numPr>
        <w:tabs>
          <w:tab w:val="left" w:pos="824"/>
        </w:tabs>
        <w:spacing w:before="132"/>
        <w:ind w:left="823" w:hanging="530"/>
        <w:rPr>
          <w:sz w:val="21"/>
        </w:rPr>
      </w:pPr>
      <w:r>
        <w:rPr>
          <w:b/>
          <w:sz w:val="21"/>
        </w:rPr>
        <w:t>响应文件</w:t>
      </w:r>
      <w:r>
        <w:rPr>
          <w:spacing w:val="-6"/>
          <w:sz w:val="21"/>
        </w:rPr>
        <w:t xml:space="preserve">无法定代表人或其有效委托的授权人的 </w:t>
      </w:r>
      <w:r>
        <w:rPr>
          <w:sz w:val="21"/>
        </w:rPr>
        <w:t>CA</w:t>
      </w:r>
      <w:r>
        <w:rPr>
          <w:spacing w:val="-9"/>
          <w:sz w:val="21"/>
        </w:rPr>
        <w:t xml:space="preserve"> 印章，或未按竞争性磋商文件的要求进行</w:t>
      </w:r>
    </w:p>
    <w:p w14:paraId="06F4E5E5">
      <w:pPr>
        <w:pStyle w:val="7"/>
        <w:spacing w:before="129"/>
        <w:ind w:left="294"/>
      </w:pPr>
      <w:r>
        <w:t xml:space="preserve">CA 印章的，或授权期限不符合要求的； </w:t>
      </w:r>
    </w:p>
    <w:p w14:paraId="6C046C94">
      <w:pPr>
        <w:pStyle w:val="32"/>
        <w:numPr>
          <w:ilvl w:val="0"/>
          <w:numId w:val="22"/>
        </w:numPr>
        <w:tabs>
          <w:tab w:val="left" w:pos="824"/>
        </w:tabs>
        <w:spacing w:before="132"/>
        <w:ind w:left="823" w:hanging="530"/>
        <w:rPr>
          <w:sz w:val="21"/>
        </w:rPr>
      </w:pPr>
      <w:r>
        <w:rPr>
          <w:b/>
          <w:sz w:val="21"/>
        </w:rPr>
        <w:t>响应文件</w:t>
      </w:r>
      <w:r>
        <w:rPr>
          <w:spacing w:val="-3"/>
          <w:sz w:val="21"/>
        </w:rPr>
        <w:t>有效期短于竞争性磋商文件要求的；</w:t>
      </w:r>
      <w:r>
        <w:rPr>
          <w:sz w:val="21"/>
        </w:rPr>
        <w:t xml:space="preserve"> </w:t>
      </w:r>
    </w:p>
    <w:p w14:paraId="79F61F08">
      <w:pPr>
        <w:pStyle w:val="32"/>
        <w:numPr>
          <w:ilvl w:val="0"/>
          <w:numId w:val="22"/>
        </w:numPr>
        <w:tabs>
          <w:tab w:val="left" w:pos="824"/>
        </w:tabs>
        <w:spacing w:before="132"/>
        <w:ind w:left="823" w:hanging="530"/>
        <w:rPr>
          <w:sz w:val="21"/>
        </w:rPr>
      </w:pPr>
      <w:r>
        <w:rPr>
          <w:b/>
          <w:sz w:val="21"/>
        </w:rPr>
        <w:t>响应文件</w:t>
      </w:r>
      <w:r>
        <w:rPr>
          <w:spacing w:val="-3"/>
          <w:sz w:val="21"/>
        </w:rPr>
        <w:t>中提供虚假或失实资料的；</w:t>
      </w:r>
      <w:r>
        <w:rPr>
          <w:sz w:val="21"/>
        </w:rPr>
        <w:t xml:space="preserve"> </w:t>
      </w:r>
    </w:p>
    <w:p w14:paraId="036308E8">
      <w:pPr>
        <w:pStyle w:val="32"/>
        <w:numPr>
          <w:ilvl w:val="0"/>
          <w:numId w:val="22"/>
        </w:numPr>
        <w:tabs>
          <w:tab w:val="left" w:pos="824"/>
        </w:tabs>
        <w:spacing w:before="129"/>
        <w:ind w:left="823" w:hanging="530"/>
        <w:rPr>
          <w:b/>
          <w:sz w:val="21"/>
        </w:rPr>
      </w:pPr>
      <w:r>
        <w:rPr>
          <w:spacing w:val="-3"/>
          <w:sz w:val="21"/>
        </w:rPr>
        <w:t>不满足竞争性磋商文件其他实质性要求的；</w:t>
      </w:r>
      <w:r>
        <w:rPr>
          <w:b/>
          <w:w w:val="99"/>
          <w:sz w:val="21"/>
        </w:rPr>
        <w:t xml:space="preserve"> </w:t>
      </w:r>
    </w:p>
    <w:p w14:paraId="149CE1E9">
      <w:pPr>
        <w:pStyle w:val="7"/>
        <w:spacing w:before="132" w:line="357" w:lineRule="auto"/>
        <w:ind w:left="294" w:right="865"/>
        <w:jc w:val="both"/>
        <w:rPr>
          <w:b/>
        </w:rPr>
      </w:pPr>
      <w:r>
        <w:t>7、磋商小组对</w:t>
      </w:r>
      <w:r>
        <w:rPr>
          <w:b/>
        </w:rPr>
        <w:t>通过资格性和符合性审查</w:t>
      </w:r>
      <w:r>
        <w:t>的响应文件进行评估，确定与各磋商供应商磋商的具体内容。磋商小组在对响应文件的资格性、符合性进行审查时，可以要求磋商供应商对响应文件中含义不明确、同类问题表述不一致或者有明显文字和计算错误的内容等作出必要的澄清、说明或者更正。磋商小组要求磋商供应商澄清、说明或者更正响应文件应当以书面形式作出，并由其法定代表人或授权代表签字或者加盖公章。</w:t>
      </w:r>
      <w:r>
        <w:rPr>
          <w:b/>
          <w:w w:val="99"/>
        </w:rPr>
        <w:t xml:space="preserve"> </w:t>
      </w:r>
    </w:p>
    <w:p w14:paraId="4303C334">
      <w:pPr>
        <w:pStyle w:val="7"/>
        <w:spacing w:line="357" w:lineRule="auto"/>
        <w:ind w:left="294" w:right="909"/>
        <w:rPr>
          <w:spacing w:val="-3"/>
        </w:rPr>
      </w:pPr>
      <w:r>
        <w:t>8</w:t>
      </w:r>
      <w:r>
        <w:rPr>
          <w:spacing w:val="-3"/>
        </w:rPr>
        <w:t>、围绕磋商要点，磋商小组全体成员集中与单一磋商供应商分别进行磋商。逐家磋商一次为一个轮次，磋商轮次由磋商小组视情况决定。</w:t>
      </w:r>
      <w:r>
        <w:rPr>
          <w:b/>
          <w:spacing w:val="-3"/>
        </w:rPr>
        <w:t xml:space="preserve">各磋商供应商磋商顺序按签到顺序或抽签顺序进行磋商。   </w:t>
      </w:r>
      <w:r>
        <w:rPr>
          <w:spacing w:val="-3"/>
        </w:rPr>
        <w:t>9、磋商过程中，磋商小组可以根据磋商情况实质性变动采购需求中的技术、服务要求以及合同草案条款，但不得变动磋商文件中的其他内容。实质性变动的内容需经采购人代表确认。并以书面形式通知所有参加磋商的磋商供应商，该变动是磋商文件的有效组成部分。磋商供应商应当按照磋商文件的变动情况和磋商小组的要求重新提交响应文件并由其法定代表人或授权委托人签字或者加盖公章。由授权委托人签字的应当附法定代表人授权书。磋商供应商为自然人的应当由本人签字并附身份证。磋商供应商应根据磋商小组的要求，以书面形式在规定时间内做出响应，未做出响应的响应文件将被视为无效投标。</w:t>
      </w:r>
    </w:p>
    <w:p w14:paraId="36012309">
      <w:pPr>
        <w:pStyle w:val="7"/>
        <w:spacing w:line="357" w:lineRule="auto"/>
        <w:ind w:left="294" w:right="909"/>
      </w:pPr>
      <w:r>
        <w:t>10</w:t>
      </w:r>
      <w:r>
        <w:rPr>
          <w:spacing w:val="-3"/>
        </w:rPr>
        <w:t>、磋商结束后，磋商小组将要求实质性响应磋商文件的磋商供应商在规定时间内提交最后报价,在规定时间内没有提交最后报价的磋商供应商，视同退出磋商。未通过实质性响应的磋商供应商将不再进行最后报价。经磋商确定最终采购需求和提交最后报价的磋商供应商后，由磋商小组采用综合评分法对提交最后报价的磋商供应商的响应文件和最后报价进行综合评分。</w:t>
      </w:r>
      <w:r>
        <w:t xml:space="preserve"> </w:t>
      </w:r>
    </w:p>
    <w:p w14:paraId="7C3734B2">
      <w:pPr>
        <w:pStyle w:val="7"/>
        <w:spacing w:line="357" w:lineRule="auto"/>
        <w:ind w:left="294" w:right="1012"/>
        <w:jc w:val="both"/>
      </w:pPr>
      <w:r>
        <w:t xml:space="preserve">11、磋商小组根据综合评分情况，按照评审得分由高到低顺序推荐成交候选磋商供应，并编写评审报告。评审得分相同的，按照最后报价由低到高的顺序推荐。评审得分且最后报价相同的，按照技术指标优劣顺序推荐。 </w:t>
      </w:r>
    </w:p>
    <w:p w14:paraId="657775A7">
      <w:pPr>
        <w:pStyle w:val="7"/>
        <w:spacing w:line="357" w:lineRule="auto"/>
        <w:ind w:left="294" w:right="1012"/>
        <w:jc w:val="both"/>
      </w:pPr>
      <w:r>
        <w:t xml:space="preserve">12、磋商小组全体人员对评审报告签字认可。磋商小组成员对评审报告有异议的，磋商小组按照少数服从多数的原则推荐成交候选磋商供应商，采购程序继续进行。对评审报告有异议的磋商小组成员，应当在报告上签署不同意见并说明理由，由磋商小组书面记录相关情况。磋商小组成员拒绝在报告上签字又不书面说明其不同意见和理由的，视为同意评审报告。 </w:t>
      </w:r>
    </w:p>
    <w:p w14:paraId="6B38EE83">
      <w:pPr>
        <w:pStyle w:val="6"/>
        <w:spacing w:line="267" w:lineRule="exact"/>
      </w:pPr>
      <w:r>
        <w:t>二、评审方法及标准：</w:t>
      </w:r>
      <w:r>
        <w:rPr>
          <w:w w:val="99"/>
        </w:rPr>
        <w:t xml:space="preserve"> </w:t>
      </w:r>
    </w:p>
    <w:p w14:paraId="52508CCD">
      <w:pPr>
        <w:spacing w:before="124" w:line="357" w:lineRule="auto"/>
        <w:ind w:left="294" w:right="982"/>
        <w:jc w:val="both"/>
        <w:rPr>
          <w:b/>
          <w:w w:val="99"/>
          <w:sz w:val="21"/>
        </w:rPr>
      </w:pPr>
      <w:r>
        <w:rPr>
          <w:b/>
          <w:spacing w:val="-5"/>
          <w:sz w:val="21"/>
        </w:rPr>
        <w:t xml:space="preserve">评审方法：本项目采用综合评分法，总分为 </w:t>
      </w:r>
      <w:r>
        <w:rPr>
          <w:b/>
          <w:sz w:val="21"/>
        </w:rPr>
        <w:t>100</w:t>
      </w:r>
      <w:r>
        <w:rPr>
          <w:b/>
          <w:spacing w:val="-9"/>
          <w:sz w:val="21"/>
        </w:rPr>
        <w:t xml:space="preserve"> 分。综合评分法，是指响应文件满足磋商文件全部</w:t>
      </w:r>
      <w:r>
        <w:rPr>
          <w:b/>
          <w:spacing w:val="-4"/>
          <w:sz w:val="21"/>
        </w:rPr>
        <w:t>实质性要求且按评审因素的量化指标评审得分最高的供应商为成交候选供应商的评审方法。磋商小组按照磋商文件的要求和条件，根据各供应商的商务、技术、价格对磋商文件的响应程度等进行综</w:t>
      </w:r>
      <w:r>
        <w:rPr>
          <w:b/>
          <w:spacing w:val="-5"/>
          <w:sz w:val="21"/>
        </w:rPr>
        <w:t xml:space="preserve">合评价、评分，将评审总得分按由高到低的顺序进行排列，并依此顺序推荐 </w:t>
      </w:r>
      <w:r>
        <w:rPr>
          <w:b/>
          <w:sz w:val="21"/>
          <w:u w:val="single"/>
        </w:rPr>
        <w:t>2</w:t>
      </w:r>
      <w:r>
        <w:rPr>
          <w:b/>
          <w:spacing w:val="-8"/>
          <w:sz w:val="21"/>
        </w:rPr>
        <w:t xml:space="preserve"> 名以上成交候选供应</w:t>
      </w:r>
      <w:r>
        <w:rPr>
          <w:b/>
          <w:spacing w:val="-4"/>
          <w:sz w:val="21"/>
        </w:rPr>
        <w:t>商；评审总得分相同的按最后报价由低到高顺序排列，评审总得分且最终报价相同的，按技术部分</w:t>
      </w:r>
      <w:r>
        <w:rPr>
          <w:b/>
          <w:spacing w:val="-3"/>
          <w:sz w:val="21"/>
        </w:rPr>
        <w:t>得分顺序排列。评分标准及各分项分值分配如下：</w:t>
      </w:r>
      <w:r>
        <w:rPr>
          <w:b/>
          <w:w w:val="99"/>
          <w:sz w:val="21"/>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7371"/>
      </w:tblGrid>
      <w:tr w14:paraId="1FBA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2" w:type="dxa"/>
            <w:vAlign w:val="center"/>
          </w:tcPr>
          <w:p w14:paraId="00483853">
            <w:pPr>
              <w:pStyle w:val="12"/>
              <w:ind w:firstLine="0" w:firstLineChars="0"/>
              <w:jc w:val="center"/>
            </w:pPr>
            <w:r>
              <w:rPr>
                <w:b/>
              </w:rPr>
              <w:t>评审项目</w:t>
            </w:r>
          </w:p>
        </w:tc>
        <w:tc>
          <w:tcPr>
            <w:tcW w:w="1418" w:type="dxa"/>
            <w:vAlign w:val="center"/>
          </w:tcPr>
          <w:p w14:paraId="022C5D13">
            <w:pPr>
              <w:pStyle w:val="12"/>
              <w:ind w:firstLine="0" w:firstLineChars="0"/>
              <w:jc w:val="center"/>
            </w:pPr>
            <w:r>
              <w:rPr>
                <w:b/>
              </w:rPr>
              <w:t>评分因素</w:t>
            </w:r>
          </w:p>
        </w:tc>
        <w:tc>
          <w:tcPr>
            <w:tcW w:w="7371" w:type="dxa"/>
            <w:vAlign w:val="center"/>
          </w:tcPr>
          <w:p w14:paraId="0326889F">
            <w:pPr>
              <w:pStyle w:val="12"/>
              <w:ind w:firstLine="0" w:firstLineChars="0"/>
              <w:jc w:val="center"/>
            </w:pPr>
            <w:r>
              <w:rPr>
                <w:b/>
              </w:rPr>
              <w:t>评分标准</w:t>
            </w:r>
          </w:p>
        </w:tc>
      </w:tr>
      <w:tr w14:paraId="65ED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42" w:type="dxa"/>
            <w:vMerge w:val="restart"/>
            <w:vAlign w:val="center"/>
          </w:tcPr>
          <w:p w14:paraId="0B3426A8">
            <w:pPr>
              <w:pStyle w:val="33"/>
              <w:jc w:val="center"/>
              <w:rPr>
                <w:b/>
                <w:sz w:val="20"/>
              </w:rPr>
            </w:pPr>
          </w:p>
          <w:p w14:paraId="47A3BFF2">
            <w:pPr>
              <w:pStyle w:val="33"/>
              <w:spacing w:before="3"/>
              <w:jc w:val="center"/>
              <w:rPr>
                <w:b/>
                <w:sz w:val="18"/>
              </w:rPr>
            </w:pPr>
          </w:p>
          <w:p w14:paraId="32492198">
            <w:pPr>
              <w:pStyle w:val="12"/>
              <w:ind w:firstLine="0" w:firstLineChars="0"/>
              <w:jc w:val="center"/>
            </w:pPr>
            <w:r>
              <mc:AlternateContent>
                <mc:Choice Requires="wps">
                  <w:drawing>
                    <wp:anchor distT="0" distB="0" distL="114300" distR="114300" simplePos="0" relativeHeight="251677696" behindDoc="0" locked="0" layoutInCell="1" allowOverlap="1">
                      <wp:simplePos x="0" y="0"/>
                      <wp:positionH relativeFrom="page">
                        <wp:posOffset>0</wp:posOffset>
                      </wp:positionH>
                      <wp:positionV relativeFrom="paragraph">
                        <wp:posOffset>1183640</wp:posOffset>
                      </wp:positionV>
                      <wp:extent cx="349885" cy="359410"/>
                      <wp:effectExtent l="0" t="0" r="0" b="0"/>
                      <wp:wrapSquare wrapText="bothSides"/>
                      <wp:docPr id="13" name="文本框 16"/>
                      <wp:cNvGraphicFramePr/>
                      <a:graphic xmlns:a="http://schemas.openxmlformats.org/drawingml/2006/main">
                        <a:graphicData uri="http://schemas.microsoft.com/office/word/2010/wordprocessingShape">
                          <wps:wsp>
                            <wps:cNvSpPr txBox="1"/>
                            <wps:spPr>
                              <a:xfrm>
                                <a:off x="0" y="0"/>
                                <a:ext cx="349885" cy="359410"/>
                              </a:xfrm>
                              <a:prstGeom prst="rect">
                                <a:avLst/>
                              </a:prstGeom>
                              <a:noFill/>
                              <a:ln>
                                <a:noFill/>
                              </a:ln>
                            </wps:spPr>
                            <wps:txbx>
                              <w:txbxContent>
                                <w:p w14:paraId="20E3DD02">
                                  <w:pPr>
                                    <w:rPr>
                                      <w:rFonts w:hint="default"/>
                                      <w:lang w:val="en-US" w:eastAsia="zh-CN"/>
                                    </w:rPr>
                                  </w:pPr>
                                </w:p>
                              </w:txbxContent>
                            </wps:txbx>
                            <wps:bodyPr lIns="0" tIns="0" rIns="0" bIns="0" upright="1"/>
                          </wps:wsp>
                        </a:graphicData>
                      </a:graphic>
                    </wp:anchor>
                  </w:drawing>
                </mc:Choice>
                <mc:Fallback>
                  <w:pict>
                    <v:shape id="文本框 16" o:spid="_x0000_s1026" o:spt="202" type="#_x0000_t202" style="position:absolute;left:0pt;margin-left:0pt;margin-top:93.2pt;height:28.3pt;width:27.55pt;mso-position-horizontal-relative:page;mso-wrap-distance-bottom:0pt;mso-wrap-distance-left:9pt;mso-wrap-distance-right:9pt;mso-wrap-distance-top:0pt;z-index:251677696;mso-width-relative:page;mso-height-relative:page;" filled="f" stroked="f" coordsize="21600,21600" o:gfxdata="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BuK21wAAAAcBAAAPAAAAAAAAAAEAIAAAACIAAABkcnMvZG93bnJldi54bWxQSwEC&#10;FAAUAAAACACHTuJANw09pbwBAABzAwAADgAAAAAAAAABACAAAAAmAQAAZHJzL2Uyb0RvYy54bWxQ&#10;SwUGAAAAAAYABgBZAQAAVAUAAAAA&#10;">
                      <v:fill on="f" focussize="0,0"/>
                      <v:stroke on="f"/>
                      <v:imagedata o:title=""/>
                      <o:lock v:ext="edit" aspectratio="f"/>
                      <v:textbox inset="0mm,0mm,0mm,0mm">
                        <w:txbxContent>
                          <w:p w14:paraId="20E3DD02">
                            <w:pPr>
                              <w:rPr>
                                <w:rFonts w:hint="default"/>
                                <w:lang w:val="en-US" w:eastAsia="zh-CN"/>
                              </w:rPr>
                            </w:pPr>
                          </w:p>
                        </w:txbxContent>
                      </v:textbox>
                      <w10:wrap type="square"/>
                    </v:shape>
                  </w:pict>
                </mc:Fallback>
              </mc:AlternateContent>
            </w:r>
            <w:r>
              <w:rPr>
                <w:b/>
              </w:rPr>
              <w:t>商务标部分（满分</w:t>
            </w:r>
            <w:r>
              <w:rPr>
                <w:rFonts w:hint="eastAsia"/>
                <w:b/>
                <w:lang w:val="en-US" w:eastAsia="zh-CN"/>
              </w:rPr>
              <w:t>20</w:t>
            </w:r>
            <w:r>
              <w:rPr>
                <w:b/>
              </w:rPr>
              <w:t>分）</w:t>
            </w:r>
          </w:p>
        </w:tc>
        <w:tc>
          <w:tcPr>
            <w:tcW w:w="1418" w:type="dxa"/>
            <w:vAlign w:val="center"/>
          </w:tcPr>
          <w:p w14:paraId="4A109204">
            <w:pPr>
              <w:rPr>
                <w:spacing w:val="-4"/>
                <w:szCs w:val="22"/>
              </w:rPr>
            </w:pPr>
            <w:r>
              <w:rPr>
                <w:rFonts w:hint="eastAsia" w:ascii="宋体" w:hAnsi="宋体"/>
                <w:szCs w:val="21"/>
              </w:rPr>
              <w:t>1.业绩（0-</w:t>
            </w:r>
            <w:r>
              <w:rPr>
                <w:rFonts w:hint="eastAsia"/>
                <w:szCs w:val="21"/>
                <w:lang w:val="en-US" w:eastAsia="zh-CN"/>
              </w:rPr>
              <w:t>4</w:t>
            </w:r>
            <w:r>
              <w:rPr>
                <w:rFonts w:hint="eastAsia" w:ascii="宋体" w:hAnsi="宋体"/>
                <w:szCs w:val="21"/>
              </w:rPr>
              <w:t>分）</w:t>
            </w:r>
          </w:p>
        </w:tc>
        <w:tc>
          <w:tcPr>
            <w:tcW w:w="7371" w:type="dxa"/>
            <w:vAlign w:val="center"/>
          </w:tcPr>
          <w:p w14:paraId="7F5DBA4E">
            <w:pPr>
              <w:spacing w:line="280" w:lineRule="exact"/>
              <w:rPr>
                <w:rFonts w:hint="eastAsia" w:ascii="宋体" w:hAnsi="宋体"/>
                <w:szCs w:val="21"/>
              </w:rPr>
            </w:pPr>
            <w:r>
              <w:rPr>
                <w:rFonts w:hint="eastAsia" w:ascii="宋体" w:hAnsi="宋体"/>
                <w:szCs w:val="21"/>
              </w:rPr>
              <w:t>投标人提供20</w:t>
            </w:r>
            <w:r>
              <w:rPr>
                <w:rFonts w:hint="eastAsia" w:ascii="宋体" w:hAnsi="宋体"/>
                <w:szCs w:val="21"/>
                <w:lang w:val="en-US" w:eastAsia="zh-CN"/>
              </w:rPr>
              <w:t>2</w:t>
            </w:r>
            <w:r>
              <w:rPr>
                <w:rFonts w:hint="eastAsia"/>
                <w:szCs w:val="21"/>
                <w:lang w:val="en-US" w:eastAsia="zh-CN"/>
              </w:rPr>
              <w:t>1</w:t>
            </w:r>
            <w:r>
              <w:rPr>
                <w:rFonts w:hint="eastAsia" w:ascii="宋体" w:hAnsi="宋体"/>
                <w:szCs w:val="21"/>
              </w:rPr>
              <w:t>年以来</w:t>
            </w:r>
            <w:r>
              <w:rPr>
                <w:rFonts w:hint="eastAsia"/>
                <w:szCs w:val="21"/>
                <w:lang w:val="en-US" w:eastAsia="zh-CN"/>
              </w:rPr>
              <w:t>建筑工程</w:t>
            </w:r>
            <w:r>
              <w:rPr>
                <w:rFonts w:hint="eastAsia" w:ascii="宋体" w:hAnsi="宋体"/>
                <w:szCs w:val="21"/>
              </w:rPr>
              <w:t>类似业绩的，每提供一份合同得</w:t>
            </w:r>
            <w:r>
              <w:rPr>
                <w:rFonts w:hint="eastAsia"/>
                <w:szCs w:val="21"/>
                <w:lang w:val="en-US" w:eastAsia="zh-CN"/>
              </w:rPr>
              <w:t>2</w:t>
            </w:r>
            <w:r>
              <w:rPr>
                <w:rFonts w:hint="eastAsia" w:ascii="宋体" w:hAnsi="宋体"/>
                <w:szCs w:val="21"/>
              </w:rPr>
              <w:t>分，最多得</w:t>
            </w:r>
            <w:r>
              <w:rPr>
                <w:rFonts w:hint="eastAsia"/>
                <w:szCs w:val="21"/>
                <w:lang w:val="en-US" w:eastAsia="zh-CN"/>
              </w:rPr>
              <w:t>4</w:t>
            </w:r>
            <w:r>
              <w:rPr>
                <w:rFonts w:hint="eastAsia" w:ascii="宋体" w:hAnsi="宋体"/>
                <w:szCs w:val="21"/>
              </w:rPr>
              <w:t>分。</w:t>
            </w:r>
          </w:p>
          <w:p w14:paraId="0F044022">
            <w:pPr>
              <w:spacing w:line="280" w:lineRule="exact"/>
              <w:rPr>
                <w:spacing w:val="-4"/>
                <w:sz w:val="21"/>
              </w:rPr>
            </w:pPr>
            <w:r>
              <w:rPr>
                <w:rFonts w:hint="eastAsia" w:ascii="宋体" w:hAnsi="宋体"/>
                <w:szCs w:val="21"/>
              </w:rPr>
              <w:t>注:投标文件中须附合同和竣工验收证明原件的扫描件，扫描件清晰可见，否则不得分。</w:t>
            </w:r>
          </w:p>
        </w:tc>
      </w:tr>
      <w:tr w14:paraId="4B24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242" w:type="dxa"/>
            <w:vMerge w:val="continue"/>
            <w:vAlign w:val="center"/>
          </w:tcPr>
          <w:p w14:paraId="4E0C30D4">
            <w:pPr>
              <w:pStyle w:val="12"/>
              <w:ind w:firstLine="0" w:firstLineChars="0"/>
              <w:jc w:val="both"/>
            </w:pPr>
          </w:p>
        </w:tc>
        <w:tc>
          <w:tcPr>
            <w:tcW w:w="1418" w:type="dxa"/>
            <w:vAlign w:val="center"/>
          </w:tcPr>
          <w:p w14:paraId="355478E3">
            <w:pPr>
              <w:rPr>
                <w:rFonts w:hint="eastAsia"/>
                <w:spacing w:val="-4"/>
                <w:sz w:val="21"/>
              </w:rPr>
            </w:pPr>
            <w:r>
              <w:rPr>
                <w:rFonts w:hint="eastAsia"/>
                <w:szCs w:val="21"/>
                <w:lang w:val="en-US" w:eastAsia="zh-CN"/>
              </w:rPr>
              <w:t>2</w:t>
            </w:r>
            <w:r>
              <w:rPr>
                <w:rFonts w:hint="eastAsia" w:ascii="宋体" w:hAnsi="宋体"/>
                <w:szCs w:val="21"/>
              </w:rPr>
              <w:t>.服务承诺（0-10分）</w:t>
            </w:r>
          </w:p>
        </w:tc>
        <w:tc>
          <w:tcPr>
            <w:tcW w:w="7371" w:type="dxa"/>
            <w:vAlign w:val="center"/>
          </w:tcPr>
          <w:p w14:paraId="3B9924F3">
            <w:pPr>
              <w:spacing w:line="280" w:lineRule="exact"/>
              <w:rPr>
                <w:rFonts w:hint="eastAsia" w:ascii="宋体" w:hAnsi="宋体"/>
                <w:szCs w:val="21"/>
              </w:rPr>
            </w:pPr>
            <w:r>
              <w:rPr>
                <w:rFonts w:hint="eastAsia" w:ascii="宋体" w:hAnsi="宋体"/>
                <w:szCs w:val="21"/>
              </w:rPr>
              <w:t>1、承诺严格执行工地施工要求及扬尘治理要求且有具体措施的（0-3分）</w:t>
            </w:r>
          </w:p>
          <w:p w14:paraId="55369EE4">
            <w:pPr>
              <w:spacing w:line="280" w:lineRule="exact"/>
              <w:rPr>
                <w:rFonts w:hint="eastAsia" w:ascii="宋体" w:hAnsi="宋体"/>
                <w:szCs w:val="21"/>
              </w:rPr>
            </w:pPr>
            <w:r>
              <w:rPr>
                <w:rFonts w:hint="eastAsia" w:ascii="宋体" w:hAnsi="宋体"/>
                <w:szCs w:val="21"/>
              </w:rPr>
              <w:t>2、投标人针对本项目的特点和要求，结合自身条件能力，为招标人排忧解难，协调周边关系，提供工程质量，加快工程进度等方面的承诺得0-4分</w:t>
            </w:r>
          </w:p>
          <w:p w14:paraId="60C98C8A">
            <w:pPr>
              <w:spacing w:line="280" w:lineRule="exact"/>
              <w:rPr>
                <w:rFonts w:hint="eastAsia" w:ascii="宋体" w:hAnsi="宋体" w:eastAsia="宋体" w:cs="宋体"/>
                <w:spacing w:val="-4"/>
                <w:sz w:val="21"/>
                <w:szCs w:val="22"/>
                <w:lang w:val="zh-CN" w:eastAsia="zh-CN" w:bidi="zh-CN"/>
              </w:rPr>
            </w:pPr>
            <w:r>
              <w:rPr>
                <w:rFonts w:hint="eastAsia" w:ascii="宋体" w:hAnsi="宋体"/>
                <w:szCs w:val="21"/>
              </w:rPr>
              <w:t>3、具有施工期间加强安全防护措施，安全文明施工保证不发生各种安全事故的承诺得0-3分</w:t>
            </w:r>
          </w:p>
        </w:tc>
      </w:tr>
      <w:tr w14:paraId="12BE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242" w:type="dxa"/>
            <w:vMerge w:val="continue"/>
            <w:vAlign w:val="center"/>
          </w:tcPr>
          <w:p w14:paraId="7B0C5101">
            <w:pPr>
              <w:pStyle w:val="12"/>
              <w:ind w:firstLine="0" w:firstLineChars="0"/>
              <w:jc w:val="both"/>
            </w:pPr>
          </w:p>
        </w:tc>
        <w:tc>
          <w:tcPr>
            <w:tcW w:w="1418" w:type="dxa"/>
            <w:vAlign w:val="center"/>
          </w:tcPr>
          <w:p w14:paraId="73382DB7">
            <w:pPr>
              <w:rPr>
                <w:rFonts w:hint="eastAsia"/>
                <w:spacing w:val="-4"/>
                <w:sz w:val="21"/>
              </w:rPr>
            </w:pPr>
            <w:r>
              <w:rPr>
                <w:rFonts w:hint="eastAsia"/>
                <w:szCs w:val="21"/>
                <w:lang w:val="en-US" w:eastAsia="zh-CN"/>
              </w:rPr>
              <w:t>3</w:t>
            </w:r>
            <w:r>
              <w:rPr>
                <w:rFonts w:hint="eastAsia" w:ascii="宋体" w:hAnsi="宋体"/>
                <w:szCs w:val="21"/>
              </w:rPr>
              <w:t>.履职尽责承诺（0-6分）</w:t>
            </w:r>
          </w:p>
        </w:tc>
        <w:tc>
          <w:tcPr>
            <w:tcW w:w="7371" w:type="dxa"/>
            <w:vAlign w:val="center"/>
          </w:tcPr>
          <w:p w14:paraId="5EB9270E">
            <w:pPr>
              <w:rPr>
                <w:rFonts w:hint="eastAsia" w:ascii="宋体" w:hAnsi="宋体"/>
                <w:szCs w:val="21"/>
              </w:rPr>
            </w:pPr>
            <w:r>
              <w:rPr>
                <w:rFonts w:hint="eastAsia" w:ascii="宋体" w:hAnsi="宋体"/>
                <w:szCs w:val="21"/>
              </w:rPr>
              <w:t>①具有全面、详实、可行、合法有效的书面保证技术措施落实到位的承诺和落实不到位的处理承诺，其中包括各关键岗位人员（项目经理、技术负责人及相关技术人员、质量员、安全员、材料员等）的在岗、更换等履职尽责承诺，提供承包商履约保证。</w:t>
            </w:r>
          </w:p>
          <w:p w14:paraId="516672B7">
            <w:pPr>
              <w:rPr>
                <w:rFonts w:hint="eastAsia" w:ascii="宋体" w:hAnsi="宋体"/>
                <w:szCs w:val="21"/>
              </w:rPr>
            </w:pPr>
            <w:r>
              <w:rPr>
                <w:rFonts w:hint="eastAsia" w:ascii="宋体" w:hAnsi="宋体"/>
                <w:szCs w:val="21"/>
              </w:rPr>
              <w:t>评标委员会在3分（不含）至6分（含）之间打分。</w:t>
            </w:r>
          </w:p>
          <w:p w14:paraId="686B69A6">
            <w:pPr>
              <w:rPr>
                <w:rFonts w:hint="eastAsia" w:ascii="宋体" w:hAnsi="宋体"/>
                <w:szCs w:val="21"/>
              </w:rPr>
            </w:pPr>
            <w:r>
              <w:rPr>
                <w:rFonts w:hint="eastAsia" w:ascii="宋体" w:hAnsi="宋体"/>
                <w:szCs w:val="21"/>
              </w:rPr>
              <w:t>②具有可行、合法有效的书面保证技术措施落实到位的承诺和落实不到位的处理承诺，其中包括各关键岗位人员（项目经理、技术负责人及相关技术人员、质量员、安全员、材料员等）的在岗、更换等履职尽责承诺，提供承包商履约保证。</w:t>
            </w:r>
          </w:p>
          <w:p w14:paraId="6222A904">
            <w:pPr>
              <w:rPr>
                <w:rFonts w:hint="eastAsia" w:ascii="宋体" w:hAnsi="宋体" w:eastAsia="宋体" w:cs="宋体"/>
                <w:spacing w:val="-4"/>
                <w:sz w:val="21"/>
                <w:szCs w:val="22"/>
                <w:lang w:val="zh-CN" w:eastAsia="zh-CN" w:bidi="zh-CN"/>
              </w:rPr>
            </w:pPr>
            <w:r>
              <w:rPr>
                <w:rFonts w:hint="eastAsia" w:ascii="宋体" w:hAnsi="宋体"/>
                <w:szCs w:val="21"/>
              </w:rPr>
              <w:t>评标委员会在0分（含）至3分（含）之间打分。</w:t>
            </w:r>
          </w:p>
        </w:tc>
      </w:tr>
    </w:tbl>
    <w:p w14:paraId="4269D4BB">
      <w:pPr>
        <w:pStyle w:val="12"/>
        <w:ind w:firstLine="0" w:firstLineChars="0"/>
      </w:pPr>
    </w:p>
    <w:p w14:paraId="17629646">
      <w:pPr>
        <w:pStyle w:val="7"/>
        <w:spacing w:before="7"/>
        <w:rPr>
          <w:b/>
          <w:sz w:val="5"/>
        </w:rPr>
      </w:pPr>
    </w:p>
    <w:tbl>
      <w:tblPr>
        <w:tblStyle w:val="13"/>
        <w:tblW w:w="1033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1456"/>
        <w:gridCol w:w="7569"/>
      </w:tblGrid>
      <w:tr w14:paraId="37EF9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10" w:type="dxa"/>
          </w:tcPr>
          <w:p w14:paraId="35675ABA">
            <w:pPr>
              <w:pStyle w:val="33"/>
              <w:rPr>
                <w:rFonts w:ascii="Times New Roman"/>
                <w:sz w:val="20"/>
              </w:rPr>
            </w:pPr>
          </w:p>
        </w:tc>
        <w:tc>
          <w:tcPr>
            <w:tcW w:w="9025" w:type="dxa"/>
            <w:gridSpan w:val="2"/>
          </w:tcPr>
          <w:p w14:paraId="2209AF76">
            <w:pPr>
              <w:pStyle w:val="33"/>
              <w:spacing w:before="111"/>
              <w:ind w:left="108"/>
              <w:rPr>
                <w:sz w:val="21"/>
              </w:rPr>
            </w:pPr>
            <w:r>
              <w:rPr>
                <w:sz w:val="21"/>
              </w:rPr>
              <w:t xml:space="preserve"> </w:t>
            </w:r>
          </w:p>
        </w:tc>
      </w:tr>
      <w:tr w14:paraId="5D2D3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10" w:type="dxa"/>
            <w:vMerge w:val="restart"/>
            <w:vAlign w:val="center"/>
          </w:tcPr>
          <w:p w14:paraId="1BC8919E">
            <w:pPr>
              <w:pStyle w:val="33"/>
              <w:jc w:val="center"/>
              <w:rPr>
                <w:b/>
              </w:rPr>
            </w:pPr>
          </w:p>
          <w:p w14:paraId="0912F1BA">
            <w:pPr>
              <w:pStyle w:val="33"/>
              <w:jc w:val="center"/>
              <w:rPr>
                <w:b/>
              </w:rPr>
            </w:pPr>
          </w:p>
          <w:p w14:paraId="072C41EE">
            <w:pPr>
              <w:pStyle w:val="33"/>
              <w:spacing w:before="12"/>
              <w:jc w:val="center"/>
              <w:rPr>
                <w:b/>
              </w:rPr>
            </w:pPr>
          </w:p>
          <w:p w14:paraId="1662CF82">
            <w:pPr>
              <w:pStyle w:val="33"/>
              <w:spacing w:line="242" w:lineRule="auto"/>
              <w:ind w:left="203" w:right="189"/>
              <w:jc w:val="center"/>
              <w:rPr>
                <w:b/>
                <w:sz w:val="21"/>
              </w:rPr>
            </w:pPr>
            <w:r>
              <w:rPr>
                <w:b/>
                <w:sz w:val="21"/>
              </w:rPr>
              <w:t>技术标部分（满分</w:t>
            </w:r>
            <w:r>
              <w:rPr>
                <w:rFonts w:hint="eastAsia" w:ascii="Times New Roman"/>
                <w:b/>
                <w:sz w:val="21"/>
                <w:lang w:val="en-US" w:eastAsia="zh-CN"/>
              </w:rPr>
              <w:t>50</w:t>
            </w:r>
            <w:r>
              <w:rPr>
                <w:b/>
                <w:sz w:val="21"/>
              </w:rPr>
              <w:t>分）</w:t>
            </w:r>
          </w:p>
        </w:tc>
        <w:tc>
          <w:tcPr>
            <w:tcW w:w="1456" w:type="dxa"/>
            <w:vMerge w:val="restart"/>
            <w:vAlign w:val="center"/>
          </w:tcPr>
          <w:p w14:paraId="1A1D1C3E">
            <w:pPr>
              <w:pStyle w:val="33"/>
              <w:jc w:val="center"/>
              <w:rPr>
                <w:b/>
                <w:sz w:val="20"/>
              </w:rPr>
            </w:pPr>
          </w:p>
          <w:p w14:paraId="45D9A730">
            <w:pPr>
              <w:pStyle w:val="33"/>
              <w:jc w:val="center"/>
              <w:rPr>
                <w:b/>
                <w:sz w:val="20"/>
              </w:rPr>
            </w:pPr>
          </w:p>
          <w:p w14:paraId="423A0780">
            <w:pPr>
              <w:pStyle w:val="33"/>
              <w:spacing w:before="1"/>
              <w:jc w:val="center"/>
              <w:rPr>
                <w:b/>
                <w:sz w:val="16"/>
              </w:rPr>
            </w:pPr>
          </w:p>
          <w:p w14:paraId="7D977BDE">
            <w:pPr>
              <w:pStyle w:val="33"/>
              <w:spacing w:line="242" w:lineRule="auto"/>
              <w:ind w:left="108" w:right="88"/>
              <w:jc w:val="center"/>
              <w:rPr>
                <w:sz w:val="21"/>
              </w:rPr>
            </w:pPr>
            <w:r>
              <w:rPr>
                <w:spacing w:val="3"/>
                <w:sz w:val="21"/>
              </w:rPr>
              <w:t>施工组织设</w:t>
            </w:r>
            <w:r>
              <w:rPr>
                <w:sz w:val="21"/>
              </w:rPr>
              <w:t>计（</w:t>
            </w:r>
            <w:r>
              <w:rPr>
                <w:rFonts w:hint="eastAsia"/>
                <w:sz w:val="21"/>
                <w:lang w:val="en-US" w:eastAsia="zh-CN"/>
              </w:rPr>
              <w:t>50</w:t>
            </w:r>
            <w:r>
              <w:rPr>
                <w:sz w:val="21"/>
              </w:rPr>
              <w:t>分</w:t>
            </w:r>
            <w:r>
              <w:rPr>
                <w:spacing w:val="-3"/>
                <w:sz w:val="21"/>
              </w:rPr>
              <w:t>）</w:t>
            </w:r>
          </w:p>
        </w:tc>
        <w:tc>
          <w:tcPr>
            <w:tcW w:w="7569" w:type="dxa"/>
            <w:vAlign w:val="center"/>
          </w:tcPr>
          <w:p w14:paraId="32C9E87E">
            <w:pPr>
              <w:pStyle w:val="33"/>
              <w:spacing w:before="1" w:line="252" w:lineRule="exact"/>
              <w:ind w:left="108"/>
              <w:jc w:val="both"/>
              <w:rPr>
                <w:sz w:val="21"/>
              </w:rPr>
            </w:pPr>
            <w:r>
              <w:rPr>
                <w:sz w:val="21"/>
              </w:rPr>
              <w:t xml:space="preserve">1、主要施工方法 </w:t>
            </w:r>
            <w:r>
              <w:rPr>
                <w:rFonts w:hint="eastAsia"/>
                <w:sz w:val="21"/>
                <w:lang w:val="en-US" w:eastAsia="zh-CN"/>
              </w:rPr>
              <w:t>1</w:t>
            </w:r>
            <w:r>
              <w:rPr>
                <w:sz w:val="21"/>
              </w:rPr>
              <w:t>分—</w:t>
            </w:r>
            <w:r>
              <w:rPr>
                <w:rFonts w:hint="eastAsia"/>
                <w:sz w:val="21"/>
                <w:lang w:val="en-US" w:eastAsia="zh-CN"/>
              </w:rPr>
              <w:t>7</w:t>
            </w:r>
            <w:r>
              <w:rPr>
                <w:sz w:val="21"/>
              </w:rPr>
              <w:t>分</w:t>
            </w:r>
          </w:p>
        </w:tc>
      </w:tr>
      <w:tr w14:paraId="3E84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10" w:type="dxa"/>
            <w:vMerge w:val="continue"/>
            <w:tcBorders>
              <w:top w:val="nil"/>
            </w:tcBorders>
            <w:vAlign w:val="center"/>
          </w:tcPr>
          <w:p w14:paraId="1CA36501">
            <w:pPr>
              <w:jc w:val="center"/>
              <w:rPr>
                <w:sz w:val="2"/>
                <w:szCs w:val="2"/>
              </w:rPr>
            </w:pPr>
          </w:p>
        </w:tc>
        <w:tc>
          <w:tcPr>
            <w:tcW w:w="1456" w:type="dxa"/>
            <w:vMerge w:val="continue"/>
            <w:tcBorders>
              <w:top w:val="nil"/>
            </w:tcBorders>
            <w:vAlign w:val="center"/>
          </w:tcPr>
          <w:p w14:paraId="60485191">
            <w:pPr>
              <w:jc w:val="center"/>
              <w:rPr>
                <w:sz w:val="2"/>
                <w:szCs w:val="2"/>
              </w:rPr>
            </w:pPr>
          </w:p>
        </w:tc>
        <w:tc>
          <w:tcPr>
            <w:tcW w:w="7569" w:type="dxa"/>
            <w:vAlign w:val="center"/>
          </w:tcPr>
          <w:p w14:paraId="740DC00E">
            <w:pPr>
              <w:pStyle w:val="33"/>
              <w:spacing w:before="1" w:line="250" w:lineRule="exact"/>
              <w:ind w:left="108"/>
              <w:jc w:val="both"/>
              <w:rPr>
                <w:sz w:val="21"/>
              </w:rPr>
            </w:pPr>
            <w:r>
              <w:rPr>
                <w:sz w:val="21"/>
              </w:rPr>
              <w:t xml:space="preserve">2、劳动力计划及主要施工机械 </w:t>
            </w:r>
            <w:r>
              <w:rPr>
                <w:rFonts w:hint="eastAsia"/>
                <w:sz w:val="21"/>
                <w:lang w:val="en-US" w:eastAsia="zh-CN"/>
              </w:rPr>
              <w:t>1</w:t>
            </w:r>
            <w:r>
              <w:rPr>
                <w:sz w:val="21"/>
              </w:rPr>
              <w:t>分—</w:t>
            </w:r>
            <w:r>
              <w:rPr>
                <w:rFonts w:hint="eastAsia"/>
                <w:sz w:val="21"/>
                <w:lang w:val="en-US" w:eastAsia="zh-CN"/>
              </w:rPr>
              <w:t>7</w:t>
            </w:r>
            <w:r>
              <w:rPr>
                <w:sz w:val="21"/>
              </w:rPr>
              <w:t>分</w:t>
            </w:r>
          </w:p>
        </w:tc>
      </w:tr>
      <w:tr w14:paraId="5F13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10" w:type="dxa"/>
            <w:vMerge w:val="continue"/>
            <w:tcBorders>
              <w:top w:val="nil"/>
            </w:tcBorders>
            <w:vAlign w:val="center"/>
          </w:tcPr>
          <w:p w14:paraId="4C526E6F">
            <w:pPr>
              <w:jc w:val="center"/>
              <w:rPr>
                <w:sz w:val="2"/>
                <w:szCs w:val="2"/>
              </w:rPr>
            </w:pPr>
          </w:p>
        </w:tc>
        <w:tc>
          <w:tcPr>
            <w:tcW w:w="1456" w:type="dxa"/>
            <w:vMerge w:val="continue"/>
            <w:tcBorders>
              <w:top w:val="nil"/>
            </w:tcBorders>
            <w:vAlign w:val="center"/>
          </w:tcPr>
          <w:p w14:paraId="7996F211">
            <w:pPr>
              <w:jc w:val="center"/>
              <w:rPr>
                <w:sz w:val="2"/>
                <w:szCs w:val="2"/>
              </w:rPr>
            </w:pPr>
          </w:p>
        </w:tc>
        <w:tc>
          <w:tcPr>
            <w:tcW w:w="7569" w:type="dxa"/>
            <w:vAlign w:val="center"/>
          </w:tcPr>
          <w:p w14:paraId="16D53414">
            <w:pPr>
              <w:pStyle w:val="33"/>
              <w:spacing w:before="3" w:line="250" w:lineRule="exact"/>
              <w:ind w:left="108"/>
              <w:jc w:val="both"/>
              <w:rPr>
                <w:sz w:val="21"/>
              </w:rPr>
            </w:pPr>
            <w:r>
              <w:rPr>
                <w:sz w:val="21"/>
              </w:rPr>
              <w:t>3、确保工程质量的技术组织措施</w:t>
            </w:r>
            <w:r>
              <w:rPr>
                <w:rFonts w:hint="eastAsia"/>
                <w:sz w:val="21"/>
                <w:lang w:val="en-US" w:eastAsia="zh-CN"/>
              </w:rPr>
              <w:t xml:space="preserve"> 1</w:t>
            </w:r>
            <w:r>
              <w:rPr>
                <w:sz w:val="21"/>
              </w:rPr>
              <w:t>分—</w:t>
            </w:r>
            <w:r>
              <w:rPr>
                <w:rFonts w:hint="eastAsia"/>
                <w:sz w:val="21"/>
                <w:lang w:val="en-US" w:eastAsia="zh-CN"/>
              </w:rPr>
              <w:t>6</w:t>
            </w:r>
            <w:r>
              <w:rPr>
                <w:sz w:val="21"/>
              </w:rPr>
              <w:t>分</w:t>
            </w:r>
          </w:p>
        </w:tc>
      </w:tr>
      <w:tr w14:paraId="23F8D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10" w:type="dxa"/>
            <w:vMerge w:val="continue"/>
            <w:tcBorders>
              <w:top w:val="nil"/>
            </w:tcBorders>
            <w:vAlign w:val="center"/>
          </w:tcPr>
          <w:p w14:paraId="5F9A9C9C">
            <w:pPr>
              <w:jc w:val="center"/>
              <w:rPr>
                <w:sz w:val="2"/>
                <w:szCs w:val="2"/>
              </w:rPr>
            </w:pPr>
          </w:p>
        </w:tc>
        <w:tc>
          <w:tcPr>
            <w:tcW w:w="1456" w:type="dxa"/>
            <w:vMerge w:val="continue"/>
            <w:tcBorders>
              <w:top w:val="nil"/>
            </w:tcBorders>
            <w:vAlign w:val="center"/>
          </w:tcPr>
          <w:p w14:paraId="3267E96D">
            <w:pPr>
              <w:jc w:val="center"/>
              <w:rPr>
                <w:sz w:val="2"/>
                <w:szCs w:val="2"/>
              </w:rPr>
            </w:pPr>
          </w:p>
        </w:tc>
        <w:tc>
          <w:tcPr>
            <w:tcW w:w="7569" w:type="dxa"/>
            <w:vAlign w:val="center"/>
          </w:tcPr>
          <w:p w14:paraId="4EA33460">
            <w:pPr>
              <w:pStyle w:val="33"/>
              <w:spacing w:before="1" w:line="252" w:lineRule="exact"/>
              <w:ind w:left="108"/>
              <w:jc w:val="both"/>
              <w:rPr>
                <w:sz w:val="21"/>
              </w:rPr>
            </w:pPr>
            <w:r>
              <w:rPr>
                <w:sz w:val="21"/>
              </w:rPr>
              <w:t xml:space="preserve">4、确保安全施工的技术组织措施 </w:t>
            </w:r>
            <w:r>
              <w:rPr>
                <w:rFonts w:hint="eastAsia"/>
                <w:sz w:val="21"/>
                <w:lang w:val="en-US" w:eastAsia="zh-CN"/>
              </w:rPr>
              <w:t>1</w:t>
            </w:r>
            <w:r>
              <w:rPr>
                <w:sz w:val="21"/>
              </w:rPr>
              <w:t>分—</w:t>
            </w:r>
            <w:r>
              <w:rPr>
                <w:rFonts w:hint="eastAsia"/>
                <w:sz w:val="21"/>
                <w:lang w:val="en-US" w:eastAsia="zh-CN"/>
              </w:rPr>
              <w:t>6</w:t>
            </w:r>
            <w:r>
              <w:rPr>
                <w:sz w:val="21"/>
              </w:rPr>
              <w:t>分</w:t>
            </w:r>
          </w:p>
        </w:tc>
      </w:tr>
      <w:tr w14:paraId="7A8B4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10" w:type="dxa"/>
            <w:vMerge w:val="continue"/>
            <w:tcBorders>
              <w:top w:val="nil"/>
            </w:tcBorders>
            <w:vAlign w:val="center"/>
          </w:tcPr>
          <w:p w14:paraId="391E62E5">
            <w:pPr>
              <w:jc w:val="center"/>
              <w:rPr>
                <w:sz w:val="2"/>
                <w:szCs w:val="2"/>
              </w:rPr>
            </w:pPr>
          </w:p>
        </w:tc>
        <w:tc>
          <w:tcPr>
            <w:tcW w:w="1456" w:type="dxa"/>
            <w:vMerge w:val="continue"/>
            <w:tcBorders>
              <w:top w:val="nil"/>
            </w:tcBorders>
            <w:vAlign w:val="center"/>
          </w:tcPr>
          <w:p w14:paraId="0AAE3ADC">
            <w:pPr>
              <w:jc w:val="center"/>
              <w:rPr>
                <w:sz w:val="2"/>
                <w:szCs w:val="2"/>
              </w:rPr>
            </w:pPr>
          </w:p>
        </w:tc>
        <w:tc>
          <w:tcPr>
            <w:tcW w:w="7569" w:type="dxa"/>
            <w:vAlign w:val="center"/>
          </w:tcPr>
          <w:p w14:paraId="73FF1A17">
            <w:pPr>
              <w:pStyle w:val="33"/>
              <w:spacing w:before="1" w:line="250" w:lineRule="exact"/>
              <w:ind w:left="108"/>
              <w:jc w:val="both"/>
              <w:rPr>
                <w:sz w:val="21"/>
              </w:rPr>
            </w:pPr>
            <w:r>
              <w:rPr>
                <w:sz w:val="21"/>
              </w:rPr>
              <w:t xml:space="preserve">5、确保文明施工的技术组织措施 </w:t>
            </w:r>
            <w:r>
              <w:rPr>
                <w:rFonts w:hint="eastAsia"/>
                <w:sz w:val="21"/>
                <w:lang w:val="en-US" w:eastAsia="zh-CN"/>
              </w:rPr>
              <w:t>1</w:t>
            </w:r>
            <w:r>
              <w:rPr>
                <w:sz w:val="21"/>
              </w:rPr>
              <w:t>分—</w:t>
            </w:r>
            <w:r>
              <w:rPr>
                <w:rFonts w:hint="eastAsia"/>
                <w:sz w:val="21"/>
                <w:lang w:val="en-US" w:eastAsia="zh-CN"/>
              </w:rPr>
              <w:t>6</w:t>
            </w:r>
            <w:r>
              <w:rPr>
                <w:sz w:val="21"/>
              </w:rPr>
              <w:t>分</w:t>
            </w:r>
          </w:p>
        </w:tc>
      </w:tr>
      <w:tr w14:paraId="04E8C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10" w:type="dxa"/>
            <w:vMerge w:val="continue"/>
            <w:tcBorders>
              <w:top w:val="nil"/>
            </w:tcBorders>
            <w:vAlign w:val="center"/>
          </w:tcPr>
          <w:p w14:paraId="0344267B">
            <w:pPr>
              <w:jc w:val="center"/>
              <w:rPr>
                <w:sz w:val="2"/>
                <w:szCs w:val="2"/>
              </w:rPr>
            </w:pPr>
          </w:p>
        </w:tc>
        <w:tc>
          <w:tcPr>
            <w:tcW w:w="1456" w:type="dxa"/>
            <w:vMerge w:val="continue"/>
            <w:tcBorders>
              <w:top w:val="nil"/>
            </w:tcBorders>
            <w:vAlign w:val="center"/>
          </w:tcPr>
          <w:p w14:paraId="0F669BF0">
            <w:pPr>
              <w:jc w:val="center"/>
              <w:rPr>
                <w:sz w:val="2"/>
                <w:szCs w:val="2"/>
              </w:rPr>
            </w:pPr>
          </w:p>
        </w:tc>
        <w:tc>
          <w:tcPr>
            <w:tcW w:w="7569" w:type="dxa"/>
            <w:vAlign w:val="center"/>
          </w:tcPr>
          <w:p w14:paraId="287FE854">
            <w:pPr>
              <w:pStyle w:val="33"/>
              <w:spacing w:before="1" w:line="252" w:lineRule="exact"/>
              <w:ind w:left="108"/>
              <w:jc w:val="both"/>
              <w:rPr>
                <w:sz w:val="21"/>
              </w:rPr>
            </w:pPr>
            <w:r>
              <w:rPr>
                <w:sz w:val="21"/>
              </w:rPr>
              <w:t xml:space="preserve">6、确保工期的技术组织措施 </w:t>
            </w:r>
            <w:r>
              <w:rPr>
                <w:rFonts w:hint="eastAsia"/>
                <w:sz w:val="21"/>
                <w:lang w:val="en-US" w:eastAsia="zh-CN"/>
              </w:rPr>
              <w:t>1</w:t>
            </w:r>
            <w:r>
              <w:rPr>
                <w:sz w:val="21"/>
              </w:rPr>
              <w:t xml:space="preserve"> 分—</w:t>
            </w:r>
            <w:r>
              <w:rPr>
                <w:rFonts w:hint="eastAsia"/>
                <w:sz w:val="21"/>
                <w:lang w:val="en-US" w:eastAsia="zh-CN"/>
              </w:rPr>
              <w:t>6</w:t>
            </w:r>
            <w:r>
              <w:rPr>
                <w:sz w:val="21"/>
              </w:rPr>
              <w:t xml:space="preserve"> 分</w:t>
            </w:r>
          </w:p>
        </w:tc>
      </w:tr>
      <w:tr w14:paraId="3167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10" w:type="dxa"/>
            <w:vMerge w:val="continue"/>
            <w:tcBorders>
              <w:top w:val="nil"/>
            </w:tcBorders>
            <w:vAlign w:val="center"/>
          </w:tcPr>
          <w:p w14:paraId="51080C6C">
            <w:pPr>
              <w:jc w:val="center"/>
              <w:rPr>
                <w:sz w:val="2"/>
                <w:szCs w:val="2"/>
              </w:rPr>
            </w:pPr>
          </w:p>
        </w:tc>
        <w:tc>
          <w:tcPr>
            <w:tcW w:w="1456" w:type="dxa"/>
            <w:vMerge w:val="continue"/>
            <w:tcBorders>
              <w:top w:val="nil"/>
            </w:tcBorders>
            <w:vAlign w:val="center"/>
          </w:tcPr>
          <w:p w14:paraId="6908D8DF">
            <w:pPr>
              <w:jc w:val="center"/>
              <w:rPr>
                <w:sz w:val="2"/>
                <w:szCs w:val="2"/>
              </w:rPr>
            </w:pPr>
          </w:p>
        </w:tc>
        <w:tc>
          <w:tcPr>
            <w:tcW w:w="7569" w:type="dxa"/>
            <w:vAlign w:val="center"/>
          </w:tcPr>
          <w:p w14:paraId="64B6899A">
            <w:pPr>
              <w:pStyle w:val="33"/>
              <w:spacing w:before="1" w:line="252" w:lineRule="exact"/>
              <w:ind w:left="108"/>
              <w:jc w:val="both"/>
              <w:rPr>
                <w:sz w:val="21"/>
              </w:rPr>
            </w:pPr>
            <w:r>
              <w:rPr>
                <w:sz w:val="21"/>
              </w:rPr>
              <w:t xml:space="preserve">7、确保环境保护的技术措施 </w:t>
            </w:r>
            <w:r>
              <w:rPr>
                <w:rFonts w:hint="eastAsia"/>
                <w:sz w:val="21"/>
                <w:lang w:val="en-US" w:eastAsia="zh-CN"/>
              </w:rPr>
              <w:t>1</w:t>
            </w:r>
            <w:r>
              <w:rPr>
                <w:sz w:val="21"/>
              </w:rPr>
              <w:t>分—</w:t>
            </w:r>
            <w:r>
              <w:rPr>
                <w:rFonts w:hint="eastAsia"/>
                <w:sz w:val="21"/>
                <w:lang w:val="en-US" w:eastAsia="zh-CN"/>
              </w:rPr>
              <w:t>6</w:t>
            </w:r>
            <w:r>
              <w:rPr>
                <w:sz w:val="21"/>
              </w:rPr>
              <w:t>分</w:t>
            </w:r>
          </w:p>
        </w:tc>
      </w:tr>
      <w:tr w14:paraId="7216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10" w:type="dxa"/>
            <w:vMerge w:val="continue"/>
            <w:tcBorders>
              <w:top w:val="nil"/>
            </w:tcBorders>
            <w:vAlign w:val="center"/>
          </w:tcPr>
          <w:p w14:paraId="44367B6B">
            <w:pPr>
              <w:jc w:val="center"/>
              <w:rPr>
                <w:sz w:val="2"/>
                <w:szCs w:val="2"/>
              </w:rPr>
            </w:pPr>
          </w:p>
        </w:tc>
        <w:tc>
          <w:tcPr>
            <w:tcW w:w="1456" w:type="dxa"/>
            <w:vMerge w:val="continue"/>
            <w:tcBorders>
              <w:top w:val="nil"/>
            </w:tcBorders>
            <w:vAlign w:val="center"/>
          </w:tcPr>
          <w:p w14:paraId="02938FCF">
            <w:pPr>
              <w:jc w:val="center"/>
              <w:rPr>
                <w:sz w:val="2"/>
                <w:szCs w:val="2"/>
              </w:rPr>
            </w:pPr>
          </w:p>
        </w:tc>
        <w:tc>
          <w:tcPr>
            <w:tcW w:w="7569" w:type="dxa"/>
            <w:vAlign w:val="center"/>
          </w:tcPr>
          <w:p w14:paraId="20A189CF">
            <w:pPr>
              <w:pStyle w:val="33"/>
              <w:spacing w:before="1" w:line="250" w:lineRule="exact"/>
              <w:ind w:left="108"/>
              <w:jc w:val="both"/>
              <w:rPr>
                <w:sz w:val="21"/>
              </w:rPr>
            </w:pPr>
            <w:r>
              <w:rPr>
                <w:sz w:val="21"/>
              </w:rPr>
              <w:t xml:space="preserve">8、施工总进度图表或工期网络图 </w:t>
            </w:r>
            <w:r>
              <w:rPr>
                <w:rFonts w:hint="eastAsia"/>
                <w:sz w:val="21"/>
                <w:lang w:val="en-US" w:eastAsia="zh-CN"/>
              </w:rPr>
              <w:t>1</w:t>
            </w:r>
            <w:r>
              <w:rPr>
                <w:sz w:val="21"/>
              </w:rPr>
              <w:t>分—6 分</w:t>
            </w:r>
          </w:p>
        </w:tc>
      </w:tr>
      <w:tr w14:paraId="6B616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10" w:type="dxa"/>
            <w:vMerge w:val="continue"/>
            <w:tcBorders>
              <w:top w:val="nil"/>
            </w:tcBorders>
            <w:vAlign w:val="center"/>
          </w:tcPr>
          <w:p w14:paraId="58B73814">
            <w:pPr>
              <w:jc w:val="center"/>
              <w:rPr>
                <w:sz w:val="2"/>
                <w:szCs w:val="2"/>
              </w:rPr>
            </w:pPr>
          </w:p>
        </w:tc>
        <w:tc>
          <w:tcPr>
            <w:tcW w:w="9025" w:type="dxa"/>
            <w:gridSpan w:val="2"/>
            <w:vAlign w:val="center"/>
          </w:tcPr>
          <w:p w14:paraId="49D977A9">
            <w:pPr>
              <w:pStyle w:val="33"/>
              <w:spacing w:before="1" w:line="252" w:lineRule="exact"/>
              <w:ind w:left="530"/>
              <w:jc w:val="center"/>
              <w:rPr>
                <w:sz w:val="21"/>
              </w:rPr>
            </w:pPr>
            <w:r>
              <w:rPr>
                <w:b/>
                <w:sz w:val="21"/>
              </w:rPr>
              <w:t>注：某项施工组织设计与该工程内容有明显差异的和缺项者，该项不得分。</w:t>
            </w:r>
          </w:p>
        </w:tc>
      </w:tr>
      <w:tr w14:paraId="7DFE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1310" w:type="dxa"/>
          </w:tcPr>
          <w:p w14:paraId="68152EE9">
            <w:pPr>
              <w:pStyle w:val="33"/>
              <w:spacing w:before="5"/>
              <w:rPr>
                <w:b/>
                <w:sz w:val="21"/>
              </w:rPr>
            </w:pPr>
          </w:p>
          <w:p w14:paraId="06A4C87A">
            <w:pPr>
              <w:pStyle w:val="33"/>
              <w:ind w:left="107"/>
              <w:rPr>
                <w:b/>
                <w:sz w:val="21"/>
              </w:rPr>
            </w:pPr>
            <w:r>
              <w:rPr>
                <w:b/>
                <w:spacing w:val="-19"/>
                <w:sz w:val="21"/>
              </w:rPr>
              <w:t>投 标 报 价</w:t>
            </w:r>
          </w:p>
          <w:p w14:paraId="50BBEF52">
            <w:pPr>
              <w:pStyle w:val="33"/>
              <w:spacing w:before="2"/>
              <w:ind w:left="107"/>
              <w:rPr>
                <w:b/>
                <w:sz w:val="21"/>
              </w:rPr>
            </w:pPr>
            <w:r>
              <w:rPr>
                <w:b/>
                <w:spacing w:val="28"/>
                <w:sz w:val="21"/>
              </w:rPr>
              <w:t>（</w:t>
            </w:r>
            <w:r>
              <w:rPr>
                <w:b/>
                <w:spacing w:val="18"/>
                <w:sz w:val="21"/>
              </w:rPr>
              <w:t xml:space="preserve">满分 </w:t>
            </w:r>
            <w:r>
              <w:rPr>
                <w:b/>
                <w:sz w:val="21"/>
              </w:rPr>
              <w:t>30</w:t>
            </w:r>
          </w:p>
          <w:p w14:paraId="67F9001E">
            <w:pPr>
              <w:pStyle w:val="33"/>
              <w:spacing w:before="3"/>
              <w:ind w:left="107"/>
              <w:rPr>
                <w:sz w:val="21"/>
              </w:rPr>
            </w:pPr>
            <w:r>
              <w:rPr>
                <w:b/>
                <w:sz w:val="21"/>
              </w:rPr>
              <w:t>分）</w:t>
            </w:r>
            <w:r>
              <w:rPr>
                <w:sz w:val="21"/>
              </w:rPr>
              <w:t xml:space="preserve"> </w:t>
            </w:r>
          </w:p>
        </w:tc>
        <w:tc>
          <w:tcPr>
            <w:tcW w:w="1456" w:type="dxa"/>
          </w:tcPr>
          <w:p w14:paraId="1BF5DA9F">
            <w:pPr>
              <w:pStyle w:val="33"/>
              <w:rPr>
                <w:b/>
                <w:sz w:val="20"/>
              </w:rPr>
            </w:pPr>
          </w:p>
          <w:p w14:paraId="7BD5884A">
            <w:pPr>
              <w:pStyle w:val="33"/>
              <w:spacing w:before="152"/>
              <w:ind w:left="108"/>
              <w:rPr>
                <w:b/>
                <w:sz w:val="21"/>
              </w:rPr>
            </w:pPr>
            <w:r>
              <w:rPr>
                <w:b/>
                <w:sz w:val="21"/>
              </w:rPr>
              <w:t>投标报价</w:t>
            </w:r>
            <w:r>
              <w:rPr>
                <w:b/>
                <w:w w:val="99"/>
                <w:sz w:val="21"/>
              </w:rPr>
              <w:t xml:space="preserve"> </w:t>
            </w:r>
          </w:p>
          <w:p w14:paraId="10E0F33C">
            <w:pPr>
              <w:pStyle w:val="33"/>
              <w:spacing w:before="5"/>
              <w:ind w:left="108"/>
              <w:rPr>
                <w:b/>
                <w:sz w:val="21"/>
              </w:rPr>
            </w:pPr>
            <w:r>
              <w:rPr>
                <w:b/>
                <w:sz w:val="21"/>
              </w:rPr>
              <w:t>（30 分）</w:t>
            </w:r>
            <w:r>
              <w:rPr>
                <w:b/>
                <w:w w:val="99"/>
                <w:sz w:val="21"/>
              </w:rPr>
              <w:t xml:space="preserve"> </w:t>
            </w:r>
          </w:p>
        </w:tc>
        <w:tc>
          <w:tcPr>
            <w:tcW w:w="7569" w:type="dxa"/>
          </w:tcPr>
          <w:p w14:paraId="6FF030E7">
            <w:pPr>
              <w:pStyle w:val="33"/>
              <w:spacing w:before="1" w:line="360" w:lineRule="auto"/>
              <w:ind w:left="108" w:right="97"/>
              <w:rPr>
                <w:b/>
                <w:sz w:val="21"/>
              </w:rPr>
            </w:pPr>
            <w:r>
              <w:rPr>
                <w:b/>
                <w:sz w:val="21"/>
              </w:rPr>
              <w:t>1、价格分采用低价优先法计算，即通过资格性和符合性审查且投标价格最低的投标报价为评标基准价，其价格得分为满分 30 分。</w:t>
            </w:r>
            <w:r>
              <w:rPr>
                <w:b/>
                <w:w w:val="99"/>
                <w:sz w:val="21"/>
              </w:rPr>
              <w:t xml:space="preserve"> </w:t>
            </w:r>
          </w:p>
          <w:p w14:paraId="7A87C168">
            <w:pPr>
              <w:pStyle w:val="33"/>
              <w:spacing w:line="360" w:lineRule="auto"/>
              <w:ind w:left="108"/>
              <w:rPr>
                <w:b/>
                <w:sz w:val="21"/>
              </w:rPr>
            </w:pPr>
            <w:r>
              <w:rPr>
                <w:b/>
                <w:sz w:val="21"/>
              </w:rPr>
              <w:t>2、其他投标人的价格分统一按照下列公式计算：</w:t>
            </w:r>
            <w:r>
              <w:rPr>
                <w:b/>
                <w:w w:val="99"/>
                <w:sz w:val="21"/>
              </w:rPr>
              <w:t xml:space="preserve"> </w:t>
            </w:r>
          </w:p>
          <w:p w14:paraId="58B76637">
            <w:pPr>
              <w:pStyle w:val="33"/>
              <w:spacing w:before="2" w:line="360" w:lineRule="auto"/>
              <w:ind w:left="108"/>
              <w:rPr>
                <w:b/>
                <w:sz w:val="21"/>
              </w:rPr>
            </w:pPr>
            <w:r>
              <w:rPr>
                <w:b/>
                <w:sz w:val="21"/>
              </w:rPr>
              <w:t xml:space="preserve">投标报价得分=(评标基准价／投标报价)×30 </w:t>
            </w:r>
          </w:p>
          <w:p w14:paraId="71514AB4">
            <w:pPr>
              <w:pStyle w:val="33"/>
              <w:spacing w:before="5" w:line="360" w:lineRule="auto"/>
              <w:ind w:left="108"/>
              <w:rPr>
                <w:b/>
                <w:sz w:val="21"/>
              </w:rPr>
            </w:pPr>
            <w:r>
              <w:rPr>
                <w:b/>
                <w:sz w:val="21"/>
              </w:rPr>
              <w:t>注：价格分计算保留小数点后二位。</w:t>
            </w:r>
          </w:p>
          <w:p w14:paraId="45ACF6A8">
            <w:pPr>
              <w:pStyle w:val="33"/>
              <w:spacing w:before="5" w:line="360" w:lineRule="auto"/>
              <w:ind w:left="108"/>
              <w:rPr>
                <w:b/>
                <w:sz w:val="21"/>
              </w:rPr>
            </w:pPr>
            <w:r>
              <w:rPr>
                <w:b/>
                <w:w w:val="99"/>
                <w:sz w:val="21"/>
              </w:rPr>
              <w:t xml:space="preserve"> </w:t>
            </w:r>
            <w:r>
              <w:rPr>
                <w:rFonts w:hint="eastAsia" w:ascii="Calibri" w:hAnsi="Calibri" w:cs="Times New Roman"/>
                <w:kern w:val="2"/>
                <w:sz w:val="21"/>
                <w:szCs w:val="24"/>
                <w:lang w:val="en-US" w:bidi="ar-SA"/>
              </w:rPr>
              <w:t>本项目专门面向中小企业采购。采购标的对应的中小企业划分标准所属行业：根据工信部联企业[2011]300 号文的规定，本项目对应的中小企业划分标准所属行业参照投标投标人须知前附表。 残疾人福利性单位、监狱企业视同小型、微型企业。 关于投标报价评分中给予小微企业优惠的说明：</w:t>
            </w:r>
            <w:r>
              <w:rPr>
                <w:rFonts w:hint="eastAsia" w:ascii="Calibri" w:hAnsi="Calibri" w:eastAsia="宋体" w:cs="Times New Roman"/>
                <w:kern w:val="2"/>
                <w:sz w:val="21"/>
                <w:szCs w:val="24"/>
                <w:lang w:val="en-US" w:eastAsia="zh-CN" w:bidi="ar-SA"/>
              </w:rPr>
              <w:t>专门面向中小企业采购的项目或者采购包，不再执行价格评审优惠的扶持政策。</w:t>
            </w:r>
          </w:p>
        </w:tc>
      </w:tr>
    </w:tbl>
    <w:p w14:paraId="61203C8E">
      <w:pPr>
        <w:pStyle w:val="7"/>
        <w:spacing w:before="4"/>
        <w:rPr>
          <w:b/>
          <w:sz w:val="9"/>
        </w:rPr>
      </w:pPr>
    </w:p>
    <w:p w14:paraId="3494132A">
      <w:pPr>
        <w:spacing w:before="72"/>
        <w:ind w:left="294"/>
        <w:rPr>
          <w:b/>
          <w:sz w:val="21"/>
        </w:rPr>
      </w:pPr>
      <w:r>
        <w:rPr>
          <w:b/>
          <w:sz w:val="21"/>
        </w:rPr>
        <w:t>特别说明</w:t>
      </w:r>
      <w:r>
        <w:rPr>
          <w:sz w:val="21"/>
        </w:rPr>
        <w:t>：</w:t>
      </w:r>
      <w:r>
        <w:rPr>
          <w:b/>
          <w:w w:val="99"/>
          <w:sz w:val="21"/>
        </w:rPr>
        <w:t xml:space="preserve"> </w:t>
      </w:r>
    </w:p>
    <w:p w14:paraId="39F75244">
      <w:pPr>
        <w:pStyle w:val="32"/>
        <w:numPr>
          <w:ilvl w:val="1"/>
          <w:numId w:val="23"/>
        </w:numPr>
        <w:tabs>
          <w:tab w:val="left" w:pos="719"/>
        </w:tabs>
        <w:spacing w:before="151" w:line="357" w:lineRule="auto"/>
        <w:ind w:right="861" w:firstLine="0"/>
        <w:jc w:val="both"/>
        <w:rPr>
          <w:sz w:val="21"/>
        </w:rPr>
      </w:pPr>
      <w:r>
        <w:rPr>
          <w:sz w:val="21"/>
        </w:rPr>
        <w:t>磋商供应商在响应性文件中出具的资质证明文件材料</w:t>
      </w:r>
      <w:r>
        <w:rPr>
          <w:rFonts w:hint="eastAsia"/>
          <w:sz w:val="21"/>
        </w:rPr>
        <w:t>复印件</w:t>
      </w:r>
      <w:r>
        <w:rPr>
          <w:sz w:val="21"/>
        </w:rPr>
        <w:t>，将等同于提供该资质证书的效力，磋商小组</w:t>
      </w:r>
      <w:r>
        <w:rPr>
          <w:spacing w:val="-3"/>
          <w:sz w:val="21"/>
        </w:rPr>
        <w:t>将予以认可。</w:t>
      </w:r>
      <w:r>
        <w:rPr>
          <w:sz w:val="21"/>
        </w:rPr>
        <w:t xml:space="preserve"> </w:t>
      </w:r>
    </w:p>
    <w:p w14:paraId="623F95EF">
      <w:pPr>
        <w:pStyle w:val="32"/>
        <w:numPr>
          <w:ilvl w:val="1"/>
          <w:numId w:val="23"/>
        </w:numPr>
        <w:tabs>
          <w:tab w:val="left" w:pos="719"/>
        </w:tabs>
        <w:spacing w:line="355" w:lineRule="auto"/>
        <w:ind w:right="861" w:firstLine="0"/>
        <w:jc w:val="both"/>
        <w:rPr>
          <w:sz w:val="21"/>
        </w:rPr>
      </w:pPr>
      <w:r>
        <w:rPr>
          <w:sz w:val="21"/>
        </w:rPr>
        <w:t>如磋商小组在某一项认定上出现意见分歧，由磋商小组进行表决，以少数服从多数决定原则确</w:t>
      </w:r>
      <w:r>
        <w:rPr>
          <w:spacing w:val="-3"/>
          <w:sz w:val="21"/>
        </w:rPr>
        <w:t>定，并作记录。</w:t>
      </w:r>
      <w:r>
        <w:rPr>
          <w:sz w:val="21"/>
        </w:rPr>
        <w:t xml:space="preserve"> </w:t>
      </w:r>
    </w:p>
    <w:p w14:paraId="0A3B0C99">
      <w:pPr>
        <w:pStyle w:val="32"/>
        <w:numPr>
          <w:ilvl w:val="1"/>
          <w:numId w:val="23"/>
        </w:numPr>
        <w:tabs>
          <w:tab w:val="left" w:pos="719"/>
        </w:tabs>
        <w:spacing w:line="357" w:lineRule="auto"/>
        <w:ind w:right="860" w:firstLine="0"/>
        <w:jc w:val="both"/>
        <w:rPr>
          <w:sz w:val="21"/>
        </w:rPr>
      </w:pPr>
      <w:r>
        <w:rPr>
          <w:sz w:val="21"/>
        </w:rPr>
        <w:t>如磋商小组一致认为供应商最低报价或某些分项报价明显不合理，有降低质量、不能诚信履约的可能时，磋商小组有权通知磋商供应商进行解释。如供应商未能在规定期限内作出解释，或所作</w:t>
      </w:r>
      <w:r>
        <w:rPr>
          <w:spacing w:val="-3"/>
          <w:sz w:val="21"/>
        </w:rPr>
        <w:t>解释不合理，经磋商小组取得一致意见后，对该供应商将不予推荐。</w:t>
      </w:r>
      <w:r>
        <w:rPr>
          <w:sz w:val="21"/>
        </w:rPr>
        <w:t xml:space="preserve"> </w:t>
      </w:r>
    </w:p>
    <w:p w14:paraId="21C43D03">
      <w:pPr>
        <w:spacing w:line="357" w:lineRule="auto"/>
        <w:jc w:val="both"/>
        <w:rPr>
          <w:sz w:val="21"/>
        </w:rPr>
        <w:sectPr>
          <w:headerReference r:id="rId8" w:type="default"/>
          <w:pgSz w:w="11910" w:h="16840"/>
          <w:pgMar w:top="1100" w:right="380" w:bottom="1220" w:left="1180" w:header="880" w:footer="995" w:gutter="0"/>
          <w:pgNumType w:fmt="decimal"/>
          <w:cols w:space="720" w:num="1"/>
        </w:sectPr>
      </w:pPr>
    </w:p>
    <w:p w14:paraId="4DD12FA8">
      <w:pPr>
        <w:pStyle w:val="7"/>
        <w:spacing w:before="5"/>
        <w:rPr>
          <w:sz w:val="3"/>
        </w:rPr>
      </w:pPr>
    </w:p>
    <w:p w14:paraId="1D0EE5D4">
      <w:pPr>
        <w:pStyle w:val="7"/>
        <w:spacing w:line="20" w:lineRule="exact"/>
        <w:ind w:left="257"/>
        <w:rPr>
          <w:sz w:val="2"/>
        </w:rPr>
      </w:pPr>
      <w:r>
        <w:rPr>
          <w:sz w:val="2"/>
        </w:rPr>
        <mc:AlternateContent>
          <mc:Choice Requires="wpg">
            <w:drawing>
              <wp:inline distT="0" distB="0" distL="114300" distR="114300">
                <wp:extent cx="5869940" cy="9525"/>
                <wp:effectExtent l="0" t="0" r="0" b="0"/>
                <wp:docPr id="18" name="组合 17"/>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17" name="直线 18"/>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17"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iyOzjUAAAAAwEAAA8A&#10;AAAAAAAAAQAgAAAAIgAAAGRycy9kb3ducmV2LnhtbFBLAQIUABQAAAAIAIdO4kCxBg5TVAIAAB4F&#10;AAAOAAAAAAAAAAEAIAAAACMBAABkcnMvZTJvRG9jLnhtbFBLBQYAAAAABgAGAFkBAADpBQAAAAA=&#10;">
                <o:lock v:ext="edit" aspectratio="f"/>
                <v:line id="直线 18" o:spid="_x0000_s1026" o:spt="20" style="position:absolute;left:0;top:7;height:0;width:9244;" filled="f" stroked="t" coordsize="21600,21600" o:gfxdata="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NuR7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14:paraId="7986E001">
      <w:pPr>
        <w:pStyle w:val="3"/>
        <w:ind w:left="218"/>
      </w:pPr>
      <w:bookmarkStart w:id="11" w:name="_bookmark11"/>
      <w:bookmarkEnd w:id="11"/>
      <w:r>
        <w:t>第六章 响应文件格式</w:t>
      </w:r>
    </w:p>
    <w:p w14:paraId="100CDC0E">
      <w:pPr>
        <w:spacing w:before="3"/>
        <w:ind w:left="294"/>
        <w:rPr>
          <w:sz w:val="20"/>
        </w:rPr>
      </w:pPr>
      <w:r>
        <w:rPr>
          <w:sz w:val="20"/>
        </w:rPr>
        <w:t xml:space="preserve">附件：响应文件封面参考样式 </w:t>
      </w:r>
    </w:p>
    <w:p w14:paraId="7E960C87">
      <w:pPr>
        <w:pStyle w:val="7"/>
        <w:rPr>
          <w:sz w:val="20"/>
        </w:rPr>
      </w:pPr>
    </w:p>
    <w:p w14:paraId="5CFD45B4">
      <w:pPr>
        <w:pStyle w:val="7"/>
        <w:rPr>
          <w:sz w:val="20"/>
        </w:rPr>
      </w:pPr>
    </w:p>
    <w:p w14:paraId="2298F8E9">
      <w:pPr>
        <w:pStyle w:val="7"/>
        <w:rPr>
          <w:sz w:val="20"/>
        </w:rPr>
      </w:pPr>
    </w:p>
    <w:p w14:paraId="552071D1">
      <w:pPr>
        <w:pStyle w:val="7"/>
        <w:rPr>
          <w:sz w:val="20"/>
        </w:rPr>
      </w:pPr>
    </w:p>
    <w:p w14:paraId="46370DCA">
      <w:pPr>
        <w:pStyle w:val="7"/>
        <w:rPr>
          <w:sz w:val="20"/>
        </w:rPr>
      </w:pPr>
    </w:p>
    <w:p w14:paraId="77B46BF0">
      <w:pPr>
        <w:pStyle w:val="7"/>
        <w:rPr>
          <w:sz w:val="20"/>
        </w:rPr>
      </w:pPr>
    </w:p>
    <w:p w14:paraId="56064AE6">
      <w:pPr>
        <w:pStyle w:val="7"/>
        <w:rPr>
          <w:sz w:val="20"/>
        </w:rPr>
      </w:pPr>
    </w:p>
    <w:p w14:paraId="45B1C06C">
      <w:pPr>
        <w:pStyle w:val="7"/>
        <w:spacing w:before="2"/>
        <w:rPr>
          <w:sz w:val="15"/>
        </w:rPr>
      </w:pPr>
    </w:p>
    <w:p w14:paraId="58DDCFAA">
      <w:pPr>
        <w:spacing w:before="8"/>
        <w:ind w:left="328" w:right="570"/>
        <w:jc w:val="center"/>
        <w:rPr>
          <w:sz w:val="66"/>
        </w:rPr>
      </w:pPr>
      <w:r>
        <w:rPr>
          <w:sz w:val="66"/>
          <w:u w:val="thick"/>
        </w:rPr>
        <w:t>（项目名称）</w:t>
      </w:r>
      <w:r>
        <w:rPr>
          <w:sz w:val="66"/>
        </w:rPr>
        <w:t xml:space="preserve"> </w:t>
      </w:r>
    </w:p>
    <w:p w14:paraId="1AE9446B">
      <w:pPr>
        <w:pStyle w:val="7"/>
        <w:rPr>
          <w:sz w:val="20"/>
        </w:rPr>
      </w:pPr>
    </w:p>
    <w:p w14:paraId="1140D874">
      <w:pPr>
        <w:pStyle w:val="7"/>
        <w:jc w:val="center"/>
        <w:rPr>
          <w:b/>
          <w:bCs/>
          <w:sz w:val="28"/>
          <w:szCs w:val="28"/>
          <w:lang w:val="en-US"/>
        </w:rPr>
      </w:pPr>
      <w:r>
        <w:rPr>
          <w:rFonts w:hint="eastAsia"/>
          <w:sz w:val="20"/>
          <w:lang w:val="en-US"/>
        </w:rPr>
        <w:t xml:space="preserve">  </w:t>
      </w:r>
    </w:p>
    <w:p w14:paraId="7E89F15E">
      <w:pPr>
        <w:pStyle w:val="7"/>
        <w:rPr>
          <w:sz w:val="20"/>
        </w:rPr>
      </w:pPr>
    </w:p>
    <w:p w14:paraId="3E9F211D">
      <w:pPr>
        <w:pStyle w:val="4"/>
        <w:spacing w:before="216"/>
        <w:ind w:left="138" w:right="570"/>
        <w:jc w:val="center"/>
      </w:pPr>
      <w:r>
        <w:t>项目编号：</w:t>
      </w:r>
      <w:r>
        <w:rPr>
          <w:w w:val="99"/>
        </w:rPr>
        <w:t xml:space="preserve"> </w:t>
      </w:r>
    </w:p>
    <w:p w14:paraId="2F7D2FDF">
      <w:pPr>
        <w:spacing w:before="186"/>
        <w:ind w:right="353"/>
        <w:jc w:val="center"/>
        <w:rPr>
          <w:b/>
          <w:sz w:val="44"/>
        </w:rPr>
      </w:pPr>
      <w:r>
        <w:rPr>
          <w:b/>
          <w:w w:val="99"/>
          <w:sz w:val="44"/>
        </w:rPr>
        <w:t xml:space="preserve"> </w:t>
      </w:r>
    </w:p>
    <w:p w14:paraId="113C5E1B">
      <w:pPr>
        <w:spacing w:before="292"/>
        <w:ind w:left="48" w:right="570"/>
        <w:jc w:val="center"/>
        <w:rPr>
          <w:sz w:val="10"/>
        </w:rPr>
      </w:pPr>
      <w:r>
        <w:rPr>
          <w:sz w:val="72"/>
        </w:rPr>
        <w:t>响 应 性 文 件</w:t>
      </w:r>
      <w:r>
        <w:rPr>
          <w:sz w:val="10"/>
        </w:rPr>
        <w:t xml:space="preserve"> </w:t>
      </w:r>
    </w:p>
    <w:p w14:paraId="7C39B0BD">
      <w:pPr>
        <w:pStyle w:val="7"/>
        <w:rPr>
          <w:sz w:val="20"/>
        </w:rPr>
      </w:pPr>
    </w:p>
    <w:p w14:paraId="2069AF76">
      <w:pPr>
        <w:pStyle w:val="7"/>
        <w:rPr>
          <w:sz w:val="20"/>
        </w:rPr>
      </w:pPr>
    </w:p>
    <w:p w14:paraId="6F804FDD">
      <w:pPr>
        <w:pStyle w:val="7"/>
        <w:rPr>
          <w:sz w:val="20"/>
        </w:rPr>
      </w:pPr>
    </w:p>
    <w:p w14:paraId="2DF9F0DF">
      <w:pPr>
        <w:pStyle w:val="7"/>
        <w:rPr>
          <w:sz w:val="20"/>
        </w:rPr>
      </w:pPr>
    </w:p>
    <w:p w14:paraId="36B99907">
      <w:pPr>
        <w:pStyle w:val="7"/>
        <w:rPr>
          <w:sz w:val="20"/>
        </w:rPr>
      </w:pPr>
    </w:p>
    <w:p w14:paraId="29878E30">
      <w:pPr>
        <w:pStyle w:val="7"/>
        <w:rPr>
          <w:sz w:val="20"/>
        </w:rPr>
      </w:pPr>
    </w:p>
    <w:p w14:paraId="441482E9">
      <w:pPr>
        <w:pStyle w:val="7"/>
        <w:rPr>
          <w:sz w:val="20"/>
        </w:rPr>
      </w:pPr>
    </w:p>
    <w:p w14:paraId="6CE4B0EF">
      <w:pPr>
        <w:pStyle w:val="7"/>
        <w:rPr>
          <w:sz w:val="20"/>
        </w:rPr>
      </w:pPr>
    </w:p>
    <w:p w14:paraId="0F756B71">
      <w:pPr>
        <w:pStyle w:val="7"/>
        <w:rPr>
          <w:sz w:val="20"/>
        </w:rPr>
      </w:pPr>
    </w:p>
    <w:p w14:paraId="22771279">
      <w:pPr>
        <w:pStyle w:val="7"/>
        <w:spacing w:before="7"/>
        <w:rPr>
          <w:sz w:val="19"/>
        </w:rPr>
      </w:pPr>
    </w:p>
    <w:p w14:paraId="30578431">
      <w:pPr>
        <w:spacing w:before="62" w:line="364" w:lineRule="auto"/>
        <w:ind w:left="1141" w:right="1501"/>
        <w:rPr>
          <w:sz w:val="28"/>
        </w:rPr>
      </w:pPr>
      <w:r>
        <w:rPr>
          <w:spacing w:val="-2"/>
          <w:sz w:val="28"/>
        </w:rPr>
        <w:t>供 应 商 名 称 ：</w:t>
      </w:r>
      <w:r>
        <w:rPr>
          <w:spacing w:val="2"/>
          <w:sz w:val="28"/>
          <w:u w:val="single"/>
        </w:rPr>
        <w:t xml:space="preserve">             </w:t>
      </w:r>
      <w:r>
        <w:rPr>
          <w:sz w:val="28"/>
        </w:rPr>
        <w:t>（</w:t>
      </w:r>
      <w:r>
        <w:rPr>
          <w:spacing w:val="-3"/>
          <w:sz w:val="28"/>
        </w:rPr>
        <w:t>电子签章</w:t>
      </w:r>
      <w:r>
        <w:rPr>
          <w:sz w:val="28"/>
        </w:rPr>
        <w:t xml:space="preserve">） </w:t>
      </w:r>
    </w:p>
    <w:p w14:paraId="79D2B0B3">
      <w:pPr>
        <w:spacing w:before="62" w:line="364" w:lineRule="auto"/>
        <w:ind w:left="1141" w:right="1501"/>
        <w:rPr>
          <w:sz w:val="28"/>
        </w:rPr>
      </w:pPr>
      <w:r>
        <w:rPr>
          <w:spacing w:val="-3"/>
          <w:sz w:val="28"/>
        </w:rPr>
        <w:t>法定代表人或其委托代理人：</w:t>
      </w:r>
      <w:r>
        <w:rPr>
          <w:sz w:val="28"/>
          <w:u w:val="single"/>
        </w:rPr>
        <w:t xml:space="preserve">           </w:t>
      </w:r>
      <w:r>
        <w:rPr>
          <w:sz w:val="28"/>
        </w:rPr>
        <w:t>（</w:t>
      </w:r>
      <w:r>
        <w:rPr>
          <w:spacing w:val="-3"/>
          <w:sz w:val="28"/>
        </w:rPr>
        <w:t>电子签章</w:t>
      </w:r>
      <w:r>
        <w:rPr>
          <w:sz w:val="28"/>
        </w:rPr>
        <w:t>）</w:t>
      </w:r>
    </w:p>
    <w:p w14:paraId="72864362">
      <w:pPr>
        <w:spacing w:before="62" w:line="364" w:lineRule="auto"/>
        <w:ind w:left="1141" w:right="1501"/>
        <w:rPr>
          <w:sz w:val="28"/>
        </w:rPr>
      </w:pPr>
      <w:r>
        <w:rPr>
          <w:sz w:val="28"/>
        </w:rPr>
        <w:t xml:space="preserve"> </w:t>
      </w:r>
      <w:r>
        <w:rPr>
          <w:spacing w:val="-2"/>
          <w:sz w:val="28"/>
        </w:rPr>
        <w:t>日 期 ：</w:t>
      </w:r>
      <w:r>
        <w:rPr>
          <w:sz w:val="28"/>
          <w:u w:val="single"/>
        </w:rPr>
        <w:t xml:space="preserve"> </w:t>
      </w:r>
      <w:r>
        <w:rPr>
          <w:rFonts w:hint="eastAsia"/>
          <w:sz w:val="28"/>
          <w:u w:val="single"/>
        </w:rPr>
        <w:t xml:space="preserve">     </w:t>
      </w:r>
      <w:r>
        <w:rPr>
          <w:spacing w:val="-3"/>
          <w:sz w:val="28"/>
        </w:rPr>
        <w:t>年</w:t>
      </w:r>
      <w:r>
        <w:rPr>
          <w:spacing w:val="-3"/>
          <w:sz w:val="28"/>
          <w:u w:val="single"/>
        </w:rPr>
        <w:t xml:space="preserve"> </w:t>
      </w:r>
      <w:r>
        <w:rPr>
          <w:rFonts w:hint="eastAsia"/>
          <w:spacing w:val="-3"/>
          <w:sz w:val="28"/>
          <w:u w:val="single"/>
        </w:rPr>
        <w:t xml:space="preserve">    </w:t>
      </w:r>
      <w:r>
        <w:rPr>
          <w:spacing w:val="-3"/>
          <w:sz w:val="28"/>
        </w:rPr>
        <w:t>月</w:t>
      </w:r>
      <w:r>
        <w:rPr>
          <w:spacing w:val="12"/>
          <w:sz w:val="28"/>
          <w:u w:val="single"/>
        </w:rPr>
        <w:t xml:space="preserve"> </w:t>
      </w:r>
      <w:r>
        <w:rPr>
          <w:rFonts w:hint="eastAsia"/>
          <w:spacing w:val="12"/>
          <w:sz w:val="28"/>
          <w:u w:val="single"/>
        </w:rPr>
        <w:t xml:space="preserve">    </w:t>
      </w:r>
      <w:r>
        <w:rPr>
          <w:spacing w:val="-3"/>
          <w:sz w:val="28"/>
        </w:rPr>
        <w:t>日</w:t>
      </w:r>
      <w:r>
        <w:rPr>
          <w:sz w:val="28"/>
        </w:rPr>
        <w:t xml:space="preserve"> </w:t>
      </w:r>
    </w:p>
    <w:p w14:paraId="3F20F49E">
      <w:pPr>
        <w:spacing w:line="364" w:lineRule="auto"/>
        <w:rPr>
          <w:sz w:val="28"/>
        </w:rPr>
        <w:sectPr>
          <w:headerReference r:id="rId9" w:type="default"/>
          <w:pgSz w:w="11910" w:h="16840"/>
          <w:pgMar w:top="1040" w:right="380" w:bottom="1220" w:left="1180" w:header="860" w:footer="995" w:gutter="0"/>
          <w:pgNumType w:fmt="decimal"/>
          <w:cols w:space="720" w:num="1"/>
        </w:sectPr>
      </w:pPr>
    </w:p>
    <w:p w14:paraId="55A75D13">
      <w:pPr>
        <w:pStyle w:val="4"/>
        <w:spacing w:before="131"/>
      </w:pPr>
      <w:r>
        <mc:AlternateContent>
          <mc:Choice Requires="wps">
            <w:drawing>
              <wp:anchor distT="0" distB="0" distL="114300" distR="114300" simplePos="0" relativeHeight="251678720" behindDoc="0" locked="0" layoutInCell="1" allowOverlap="1">
                <wp:simplePos x="0" y="0"/>
                <wp:positionH relativeFrom="page">
                  <wp:posOffset>917575</wp:posOffset>
                </wp:positionH>
                <wp:positionV relativeFrom="paragraph">
                  <wp:posOffset>31750</wp:posOffset>
                </wp:positionV>
                <wp:extent cx="5869305" cy="0"/>
                <wp:effectExtent l="0" t="4445" r="0" b="5080"/>
                <wp:wrapNone/>
                <wp:docPr id="28" name="直线 21"/>
                <wp:cNvGraphicFramePr/>
                <a:graphic xmlns:a="http://schemas.openxmlformats.org/drawingml/2006/main">
                  <a:graphicData uri="http://schemas.microsoft.com/office/word/2010/wordprocessingShape">
                    <wps:wsp>
                      <wps:cNvCnPr/>
                      <wps:spPr>
                        <a:xfrm>
                          <a:off x="0" y="0"/>
                          <a:ext cx="586930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72.25pt;margin-top:2.5pt;height:0pt;width:462.15pt;mso-position-horizontal-relative:page;z-index:251678720;mso-width-relative:page;mso-height-relative:page;" filled="f" stroked="t" coordsize="21600,21600" o:gfxdata="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4Dkf1AAAAAgBAAAPAAAAAAAAAAEAIAAAACIAAABkcnMvZG93bnJldi54bWxQSwECFAAUAAAACACH&#10;TuJA4oXkRu8BAADrAwAADgAAAAAAAAABACAAAAAjAQAAZHJzL2Uyb0RvYy54bWxQSwUGAAAAAAYA&#10;BgBZAQAAhAUAAAAA&#10;">
                <v:fill on="f" focussize="0,0"/>
                <v:stroke weight="0.72pt" color="#000000" joinstyle="round"/>
                <v:imagedata o:title=""/>
                <o:lock v:ext="edit" aspectratio="f"/>
              </v:line>
            </w:pict>
          </mc:Fallback>
        </mc:AlternateContent>
      </w:r>
      <w:r>
        <w:t>附件 1：</w:t>
      </w:r>
      <w:r>
        <w:rPr>
          <w:w w:val="99"/>
        </w:rPr>
        <w:t xml:space="preserve"> </w:t>
      </w:r>
    </w:p>
    <w:p w14:paraId="2725D06C">
      <w:pPr>
        <w:pStyle w:val="7"/>
        <w:spacing w:before="4"/>
        <w:rPr>
          <w:b/>
          <w:sz w:val="33"/>
        </w:rPr>
      </w:pPr>
    </w:p>
    <w:p w14:paraId="5D5BADCF">
      <w:pPr>
        <w:pStyle w:val="6"/>
      </w:pPr>
      <w:r>
        <w:t>致：</w:t>
      </w:r>
      <w:r>
        <w:rPr>
          <w:u w:val="single"/>
        </w:rPr>
        <w:t>(采购人名称)</w:t>
      </w:r>
      <w:r>
        <w:t xml:space="preserve"> </w:t>
      </w:r>
    </w:p>
    <w:p w14:paraId="6B44B6E8">
      <w:pPr>
        <w:pStyle w:val="7"/>
        <w:rPr>
          <w:b/>
          <w:sz w:val="24"/>
        </w:rPr>
      </w:pPr>
      <w:r>
        <w:br w:type="column"/>
      </w:r>
    </w:p>
    <w:p w14:paraId="3FE0856A">
      <w:pPr>
        <w:spacing w:before="188"/>
        <w:ind w:left="294"/>
        <w:rPr>
          <w:b/>
          <w:sz w:val="24"/>
        </w:rPr>
      </w:pPr>
      <w:r>
        <w:rPr>
          <w:b/>
          <w:sz w:val="24"/>
        </w:rPr>
        <w:t>竞争性磋商声明函</w:t>
      </w:r>
      <w:r>
        <w:rPr>
          <w:b/>
          <w:w w:val="99"/>
          <w:sz w:val="24"/>
        </w:rPr>
        <w:t xml:space="preserve"> </w:t>
      </w:r>
    </w:p>
    <w:p w14:paraId="6742CCE8">
      <w:pPr>
        <w:rPr>
          <w:sz w:val="24"/>
        </w:rPr>
        <w:sectPr>
          <w:pgSz w:w="11910" w:h="16840"/>
          <w:pgMar w:top="1040" w:right="380" w:bottom="1220" w:left="1180" w:header="860" w:footer="995" w:gutter="0"/>
          <w:pgNumType w:fmt="decimal"/>
          <w:cols w:equalWidth="0" w:num="2">
            <w:col w:w="2127" w:space="1502"/>
            <w:col w:w="6721"/>
          </w:cols>
        </w:sectPr>
      </w:pPr>
    </w:p>
    <w:p w14:paraId="4C5B0A31">
      <w:pPr>
        <w:pStyle w:val="7"/>
        <w:spacing w:before="132" w:line="355" w:lineRule="auto"/>
        <w:ind w:left="294" w:right="1015" w:firstLine="420"/>
      </w:pPr>
      <w:r>
        <w:t>你们</w:t>
      </w:r>
      <w:r>
        <w:rPr>
          <w:u w:val="single"/>
        </w:rPr>
        <w:t xml:space="preserve">                   </w:t>
      </w:r>
      <w:r>
        <w:t>项目（项目编号为：</w:t>
      </w:r>
      <w:r>
        <w:rPr>
          <w:u w:val="single"/>
        </w:rPr>
        <w:t xml:space="preserve">            </w:t>
      </w:r>
      <w:r>
        <w:t xml:space="preserve">）磋商文件（包括更正公告，如果有的话）收悉，我们经详细审阅和研究，现决定参加竞争性磋商： </w:t>
      </w:r>
    </w:p>
    <w:p w14:paraId="250CDFCC">
      <w:pPr>
        <w:pStyle w:val="32"/>
        <w:numPr>
          <w:ilvl w:val="2"/>
          <w:numId w:val="24"/>
        </w:numPr>
        <w:tabs>
          <w:tab w:val="left" w:pos="1032"/>
        </w:tabs>
        <w:spacing w:before="3"/>
        <w:rPr>
          <w:sz w:val="21"/>
        </w:rPr>
      </w:pPr>
      <w:r>
        <w:rPr>
          <w:spacing w:val="-6"/>
          <w:sz w:val="21"/>
        </w:rPr>
        <w:t xml:space="preserve">我们郑重承诺：我们是符合《政府采购法》第 </w:t>
      </w:r>
      <w:r>
        <w:rPr>
          <w:sz w:val="21"/>
        </w:rPr>
        <w:t>22</w:t>
      </w:r>
      <w:r>
        <w:rPr>
          <w:spacing w:val="-9"/>
          <w:sz w:val="21"/>
        </w:rPr>
        <w:t xml:space="preserve"> 条规定的供应商，并严格遵守《政府采购</w:t>
      </w:r>
    </w:p>
    <w:p w14:paraId="5CA1A4BC">
      <w:pPr>
        <w:pStyle w:val="7"/>
        <w:spacing w:before="131"/>
        <w:ind w:left="294"/>
      </w:pPr>
      <w:r>
        <w:t xml:space="preserve">法》第 77 条的规定。 </w:t>
      </w:r>
    </w:p>
    <w:p w14:paraId="1CDD9D75">
      <w:pPr>
        <w:pStyle w:val="32"/>
        <w:numPr>
          <w:ilvl w:val="2"/>
          <w:numId w:val="24"/>
        </w:numPr>
        <w:tabs>
          <w:tab w:val="left" w:pos="1032"/>
        </w:tabs>
        <w:spacing w:before="130"/>
        <w:rPr>
          <w:sz w:val="21"/>
        </w:rPr>
      </w:pPr>
      <w:r>
        <w:rPr>
          <w:spacing w:val="-3"/>
          <w:sz w:val="21"/>
        </w:rPr>
        <w:t>我们接受磋商文件的所有的条款和规定。</w:t>
      </w:r>
      <w:r>
        <w:rPr>
          <w:sz w:val="21"/>
        </w:rPr>
        <w:t xml:space="preserve"> </w:t>
      </w:r>
    </w:p>
    <w:p w14:paraId="156A92D1">
      <w:pPr>
        <w:pStyle w:val="32"/>
        <w:numPr>
          <w:ilvl w:val="2"/>
          <w:numId w:val="24"/>
        </w:numPr>
        <w:tabs>
          <w:tab w:val="left" w:pos="1032"/>
        </w:tabs>
        <w:spacing w:before="132" w:line="357" w:lineRule="auto"/>
        <w:ind w:left="294" w:right="909" w:firstLine="420"/>
        <w:rPr>
          <w:sz w:val="21"/>
        </w:rPr>
      </w:pPr>
      <w:r>
        <w:rPr>
          <w:spacing w:val="-3"/>
          <w:sz w:val="21"/>
        </w:rPr>
        <w:t>我们同意按照磋商文件第二章“磋商供应商须知”的规定，本响应文件的有效期为从竞争性</w:t>
      </w:r>
      <w:r>
        <w:rPr>
          <w:spacing w:val="-3"/>
          <w:sz w:val="21"/>
          <w:u w:val="single"/>
        </w:rPr>
        <w:t>磋商截止时间起计算的九十日历天</w:t>
      </w:r>
      <w:r>
        <w:rPr>
          <w:spacing w:val="-3"/>
          <w:sz w:val="21"/>
        </w:rPr>
        <w:t>，在此期间，本磋商文件将始终对我们具有约束力，并可随时被接受。如果我们成交，本磋商文件在此期间之后将继续保持有效。</w:t>
      </w:r>
      <w:r>
        <w:rPr>
          <w:sz w:val="21"/>
        </w:rPr>
        <w:t xml:space="preserve"> </w:t>
      </w:r>
    </w:p>
    <w:p w14:paraId="7C3E9227">
      <w:pPr>
        <w:pStyle w:val="32"/>
        <w:numPr>
          <w:ilvl w:val="2"/>
          <w:numId w:val="24"/>
        </w:numPr>
        <w:tabs>
          <w:tab w:val="left" w:pos="1032"/>
        </w:tabs>
        <w:spacing w:line="357" w:lineRule="auto"/>
        <w:ind w:left="294" w:right="903" w:firstLine="420"/>
        <w:rPr>
          <w:sz w:val="21"/>
        </w:rPr>
      </w:pPr>
      <w:r>
        <w:rPr>
          <w:spacing w:val="-3"/>
          <w:sz w:val="21"/>
        </w:rPr>
        <w:t>我们同意提供本项目磋商文件要求的有关本次竞争性磋商的所有资料，</w:t>
      </w:r>
      <w:r>
        <w:rPr>
          <w:b/>
          <w:sz w:val="21"/>
        </w:rPr>
        <w:t>并声明所提交的资料</w:t>
      </w:r>
      <w:r>
        <w:rPr>
          <w:b/>
          <w:spacing w:val="-1"/>
          <w:sz w:val="21"/>
        </w:rPr>
        <w:t>是准确的和真实的。</w:t>
      </w:r>
      <w:r>
        <w:rPr>
          <w:sz w:val="21"/>
        </w:rPr>
        <w:t xml:space="preserve"> </w:t>
      </w:r>
    </w:p>
    <w:p w14:paraId="08B0BC45">
      <w:pPr>
        <w:pStyle w:val="32"/>
        <w:numPr>
          <w:ilvl w:val="2"/>
          <w:numId w:val="24"/>
        </w:numPr>
        <w:tabs>
          <w:tab w:val="left" w:pos="1032"/>
        </w:tabs>
        <w:spacing w:line="357" w:lineRule="auto"/>
        <w:ind w:left="294" w:right="1118" w:firstLine="420"/>
        <w:rPr>
          <w:sz w:val="21"/>
        </w:rPr>
      </w:pPr>
      <w:r>
        <w:rPr>
          <w:spacing w:val="-3"/>
          <w:sz w:val="21"/>
        </w:rPr>
        <w:t>我们理解，你们无义务必须接受竞争性磋商最低的报价，并有权拒绝所有的响应文件和报价。同时也理解你们不承担我们本次磋商的费用。</w:t>
      </w:r>
      <w:r>
        <w:rPr>
          <w:sz w:val="21"/>
        </w:rPr>
        <w:t xml:space="preserve"> </w:t>
      </w:r>
    </w:p>
    <w:p w14:paraId="3EAF1690">
      <w:pPr>
        <w:pStyle w:val="7"/>
        <w:spacing w:line="269" w:lineRule="exact"/>
        <w:ind w:left="2814"/>
      </w:pPr>
      <w:r>
        <w:t xml:space="preserve"> </w:t>
      </w:r>
    </w:p>
    <w:p w14:paraId="7C2C9C66">
      <w:pPr>
        <w:pStyle w:val="7"/>
        <w:tabs>
          <w:tab w:val="left" w:pos="9639"/>
        </w:tabs>
        <w:spacing w:before="124" w:line="357" w:lineRule="auto"/>
        <w:ind w:left="2185" w:right="994"/>
        <w:rPr>
          <w:spacing w:val="102"/>
          <w:u w:val="single"/>
        </w:rPr>
      </w:pPr>
      <w:r>
        <w:rPr>
          <w:spacing w:val="-3"/>
        </w:rPr>
        <w:t>磋商供应商名称</w:t>
      </w:r>
      <w:r>
        <w:t>（</w:t>
      </w:r>
      <w:r>
        <w:rPr>
          <w:spacing w:val="-3"/>
        </w:rPr>
        <w:t>企业电子签章</w:t>
      </w:r>
      <w:r>
        <w:t>）： 地 址 ：</w:t>
      </w:r>
      <w:r>
        <w:rPr>
          <w:spacing w:val="102"/>
          <w:u w:val="single"/>
        </w:rPr>
        <w:t xml:space="preserve"> </w:t>
      </w:r>
      <w:r>
        <w:rPr>
          <w:rFonts w:hint="eastAsia"/>
          <w:spacing w:val="102"/>
          <w:u w:val="single"/>
        </w:rPr>
        <w:t xml:space="preserve">        </w:t>
      </w:r>
    </w:p>
    <w:p w14:paraId="238B82C7">
      <w:pPr>
        <w:pStyle w:val="7"/>
        <w:tabs>
          <w:tab w:val="left" w:pos="9639"/>
        </w:tabs>
        <w:spacing w:before="124" w:line="357" w:lineRule="auto"/>
        <w:ind w:left="2185" w:right="994"/>
        <w:rPr>
          <w:u w:val="single"/>
        </w:rPr>
      </w:pPr>
      <w:r>
        <w:t>邮 编 ：</w:t>
      </w:r>
      <w:r>
        <w:rPr>
          <w:u w:val="single"/>
        </w:rPr>
        <w:t xml:space="preserve"> </w:t>
      </w:r>
      <w:r>
        <w:rPr>
          <w:rFonts w:hint="eastAsia"/>
          <w:u w:val="single"/>
        </w:rPr>
        <w:t xml:space="preserve">            </w:t>
      </w:r>
    </w:p>
    <w:p w14:paraId="16B5F498">
      <w:pPr>
        <w:pStyle w:val="7"/>
        <w:spacing w:line="269" w:lineRule="exact"/>
        <w:ind w:left="2185"/>
        <w:rPr>
          <w:u w:val="single"/>
        </w:rPr>
      </w:pPr>
      <w:r>
        <w:t>电 话 ：</w:t>
      </w:r>
      <w:r>
        <w:rPr>
          <w:spacing w:val="8"/>
          <w:u w:val="single"/>
        </w:rPr>
        <w:t xml:space="preserve">            </w:t>
      </w:r>
      <w:r>
        <w:t>传 真 ：</w:t>
      </w:r>
      <w:r>
        <w:rPr>
          <w:u w:val="single"/>
        </w:rPr>
        <w:t xml:space="preserve"> </w:t>
      </w:r>
      <w:r>
        <w:rPr>
          <w:rFonts w:hint="eastAsia"/>
          <w:u w:val="single"/>
        </w:rPr>
        <w:t xml:space="preserve">               </w:t>
      </w:r>
    </w:p>
    <w:p w14:paraId="544C30E4">
      <w:pPr>
        <w:pStyle w:val="7"/>
        <w:spacing w:before="130"/>
        <w:ind w:left="2185"/>
      </w:pPr>
      <w:r>
        <w:t xml:space="preserve"> </w:t>
      </w:r>
    </w:p>
    <w:p w14:paraId="0029480E">
      <w:pPr>
        <w:pStyle w:val="7"/>
        <w:spacing w:before="132"/>
        <w:ind w:left="2185"/>
        <w:rPr>
          <w:u w:val="single"/>
        </w:rPr>
      </w:pPr>
      <w:r>
        <w:t>法定代表人（电子签章）：</w:t>
      </w:r>
      <w:r>
        <w:rPr>
          <w:u w:val="single"/>
        </w:rPr>
        <w:t xml:space="preserve"> </w:t>
      </w:r>
      <w:r>
        <w:rPr>
          <w:rFonts w:hint="eastAsia"/>
          <w:u w:val="single"/>
        </w:rPr>
        <w:t xml:space="preserve">                   </w:t>
      </w:r>
    </w:p>
    <w:p w14:paraId="379265C2">
      <w:pPr>
        <w:pStyle w:val="7"/>
        <w:spacing w:before="131"/>
        <w:ind w:left="2185"/>
      </w:pPr>
      <w:r>
        <w:t xml:space="preserve"> </w:t>
      </w:r>
    </w:p>
    <w:p w14:paraId="1348AC44">
      <w:pPr>
        <w:pStyle w:val="7"/>
        <w:spacing w:before="130"/>
        <w:ind w:left="2185"/>
      </w:pPr>
      <w:r>
        <w:t>日 期 ：</w:t>
      </w:r>
      <w:r>
        <w:rPr>
          <w:u w:val="single"/>
        </w:rPr>
        <w:t xml:space="preserve"> </w:t>
      </w:r>
      <w:r>
        <w:rPr>
          <w:rFonts w:hint="eastAsia"/>
          <w:u w:val="single"/>
        </w:rPr>
        <w:t xml:space="preserve">             </w:t>
      </w:r>
      <w:r>
        <w:rPr>
          <w:spacing w:val="40"/>
        </w:rPr>
        <w:t>年</w:t>
      </w:r>
      <w:r>
        <w:rPr>
          <w:spacing w:val="39"/>
          <w:u w:val="single"/>
        </w:rPr>
        <w:t xml:space="preserve"> </w:t>
      </w:r>
      <w:r>
        <w:rPr>
          <w:rFonts w:hint="eastAsia"/>
          <w:spacing w:val="39"/>
          <w:u w:val="single"/>
        </w:rPr>
        <w:t xml:space="preserve">      </w:t>
      </w:r>
      <w:r>
        <w:rPr>
          <w:spacing w:val="39"/>
        </w:rPr>
        <w:t>月</w:t>
      </w:r>
      <w:r>
        <w:rPr>
          <w:spacing w:val="91"/>
          <w:u w:val="single"/>
        </w:rPr>
        <w:t xml:space="preserve"> </w:t>
      </w:r>
      <w:r>
        <w:rPr>
          <w:rFonts w:hint="eastAsia"/>
          <w:spacing w:val="91"/>
          <w:u w:val="single"/>
        </w:rPr>
        <w:t xml:space="preserve">     </w:t>
      </w:r>
      <w:r>
        <w:rPr>
          <w:spacing w:val="91"/>
        </w:rPr>
        <w:t>日</w:t>
      </w:r>
      <w:r>
        <w:t xml:space="preserve"> </w:t>
      </w:r>
    </w:p>
    <w:p w14:paraId="02F8AD8D">
      <w:pPr>
        <w:pStyle w:val="7"/>
        <w:rPr>
          <w:sz w:val="20"/>
        </w:rPr>
      </w:pPr>
    </w:p>
    <w:p w14:paraId="76430E4A">
      <w:pPr>
        <w:pStyle w:val="7"/>
        <w:rPr>
          <w:sz w:val="20"/>
        </w:rPr>
      </w:pPr>
    </w:p>
    <w:p w14:paraId="15B010E6">
      <w:pPr>
        <w:pStyle w:val="7"/>
        <w:rPr>
          <w:sz w:val="20"/>
        </w:rPr>
      </w:pPr>
    </w:p>
    <w:p w14:paraId="4AEE3B57">
      <w:pPr>
        <w:pStyle w:val="7"/>
        <w:rPr>
          <w:sz w:val="20"/>
        </w:rPr>
      </w:pPr>
    </w:p>
    <w:p w14:paraId="203ABE86">
      <w:pPr>
        <w:pStyle w:val="7"/>
        <w:spacing w:before="4"/>
        <w:rPr>
          <w:sz w:val="18"/>
        </w:rPr>
      </w:pPr>
    </w:p>
    <w:p w14:paraId="2911C9C9">
      <w:pPr>
        <w:pStyle w:val="6"/>
        <w:spacing w:before="72"/>
        <w:ind w:left="2146"/>
      </w:pPr>
      <w:r>
        <w:t>特别提示：以上内容不得改动，否则将视为无效响应文件。</w:t>
      </w:r>
      <w:r>
        <w:rPr>
          <w:w w:val="99"/>
        </w:rPr>
        <w:t xml:space="preserve"> </w:t>
      </w:r>
    </w:p>
    <w:p w14:paraId="64E196E1">
      <w:pPr>
        <w:sectPr>
          <w:type w:val="continuous"/>
          <w:pgSz w:w="11910" w:h="16840"/>
          <w:pgMar w:top="1040" w:right="380" w:bottom="280" w:left="1180" w:header="720" w:footer="720" w:gutter="0"/>
          <w:pgNumType w:fmt="decimal"/>
          <w:cols w:space="720" w:num="1"/>
        </w:sectPr>
      </w:pPr>
    </w:p>
    <w:p w14:paraId="54FD3AD5">
      <w:pPr>
        <w:pStyle w:val="7"/>
        <w:spacing w:before="5"/>
        <w:rPr>
          <w:b/>
          <w:sz w:val="3"/>
        </w:rPr>
      </w:pPr>
    </w:p>
    <w:p w14:paraId="1507DF4A">
      <w:pPr>
        <w:pStyle w:val="7"/>
        <w:spacing w:line="20" w:lineRule="exact"/>
        <w:ind w:left="257"/>
        <w:rPr>
          <w:sz w:val="2"/>
        </w:rPr>
      </w:pPr>
      <w:r>
        <w:rPr>
          <w:sz w:val="2"/>
        </w:rPr>
        <mc:AlternateContent>
          <mc:Choice Requires="wpg">
            <w:drawing>
              <wp:inline distT="0" distB="0" distL="114300" distR="114300">
                <wp:extent cx="5869940" cy="9525"/>
                <wp:effectExtent l="0" t="0" r="0" b="0"/>
                <wp:docPr id="22" name="组合 7"/>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21" name="直线 23"/>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7"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LI7ONQAAAADAQAADwAA&#10;AAAAAAABACAAAAAiAAAAZHJzL2Rvd25yZXYueG1sUEsBAhQAFAAAAAgAh07iQAgiTWNTAgAAHQUA&#10;AA4AAAAAAAAAAQAgAAAAIwEAAGRycy9lMm9Eb2MueG1sUEsFBgAAAAAGAAYAWQEAAOgFAAAAAA==&#10;">
                <o:lock v:ext="edit" aspectratio="f"/>
                <v:line id="直线 23" o:spid="_x0000_s1026" o:spt="20" style="position:absolute;left:0;top:7;height:0;width:9244;" filled="f" stroked="t" coordsize="21600,21600" o:gfxdata="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Eym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18A5D3F2">
      <w:pPr>
        <w:pStyle w:val="7"/>
        <w:spacing w:before="5"/>
        <w:rPr>
          <w:b/>
          <w:sz w:val="6"/>
        </w:rPr>
      </w:pPr>
    </w:p>
    <w:p w14:paraId="35CAA5DC">
      <w:pPr>
        <w:rPr>
          <w:sz w:val="6"/>
        </w:rPr>
        <w:sectPr>
          <w:pgSz w:w="11910" w:h="16840"/>
          <w:pgMar w:top="1040" w:right="380" w:bottom="1220" w:left="1180" w:header="860" w:footer="995" w:gutter="0"/>
          <w:pgNumType w:fmt="decimal"/>
          <w:cols w:space="720" w:num="1"/>
        </w:sectPr>
      </w:pPr>
    </w:p>
    <w:p w14:paraId="52812549">
      <w:pPr>
        <w:spacing w:before="67"/>
        <w:ind w:left="294"/>
        <w:rPr>
          <w:b/>
          <w:sz w:val="24"/>
        </w:rPr>
      </w:pPr>
      <w:r>
        <w:rPr>
          <w:b/>
          <w:sz w:val="24"/>
        </w:rPr>
        <w:t>附件 2：</w:t>
      </w:r>
      <w:r>
        <w:rPr>
          <w:b/>
          <w:w w:val="99"/>
          <w:sz w:val="24"/>
        </w:rPr>
        <w:t xml:space="preserve"> </w:t>
      </w:r>
    </w:p>
    <w:p w14:paraId="154A9FBE">
      <w:pPr>
        <w:pStyle w:val="7"/>
        <w:rPr>
          <w:b/>
          <w:sz w:val="24"/>
        </w:rPr>
      </w:pPr>
    </w:p>
    <w:p w14:paraId="28B6F442">
      <w:pPr>
        <w:pStyle w:val="7"/>
        <w:rPr>
          <w:b/>
          <w:sz w:val="24"/>
        </w:rPr>
      </w:pPr>
    </w:p>
    <w:p w14:paraId="7816AEDD">
      <w:pPr>
        <w:pStyle w:val="7"/>
        <w:spacing w:before="197"/>
        <w:ind w:left="294"/>
      </w:pPr>
      <w:r>
        <w:t xml:space="preserve">致：采购人名称 </w:t>
      </w:r>
    </w:p>
    <w:p w14:paraId="46DD3738">
      <w:pPr>
        <w:pStyle w:val="7"/>
        <w:spacing w:before="10"/>
        <w:rPr>
          <w:sz w:val="31"/>
        </w:rPr>
      </w:pPr>
      <w:r>
        <w:br w:type="column"/>
      </w:r>
    </w:p>
    <w:p w14:paraId="706D56F0">
      <w:pPr>
        <w:spacing w:before="1" w:line="381" w:lineRule="exact"/>
        <w:ind w:left="352" w:right="3861"/>
        <w:jc w:val="center"/>
        <w:rPr>
          <w:b/>
          <w:sz w:val="30"/>
        </w:rPr>
      </w:pPr>
      <w:r>
        <w:rPr>
          <w:b/>
          <w:sz w:val="30"/>
        </w:rPr>
        <w:t>法定代表人授权委托书</w:t>
      </w:r>
      <w:r>
        <w:rPr>
          <w:b/>
          <w:w w:val="99"/>
          <w:sz w:val="30"/>
        </w:rPr>
        <w:t xml:space="preserve"> </w:t>
      </w:r>
    </w:p>
    <w:p w14:paraId="5AF5B7B2">
      <w:pPr>
        <w:spacing w:line="407" w:lineRule="exact"/>
        <w:ind w:right="3492"/>
        <w:jc w:val="center"/>
        <w:rPr>
          <w:b/>
          <w:sz w:val="32"/>
        </w:rPr>
      </w:pPr>
      <w:r>
        <w:rPr>
          <w:b/>
          <w:w w:val="98"/>
          <w:sz w:val="32"/>
        </w:rPr>
        <w:t xml:space="preserve"> </w:t>
      </w:r>
    </w:p>
    <w:p w14:paraId="56907EC2">
      <w:pPr>
        <w:spacing w:line="407" w:lineRule="exact"/>
        <w:jc w:val="center"/>
        <w:rPr>
          <w:sz w:val="32"/>
        </w:rPr>
        <w:sectPr>
          <w:type w:val="continuous"/>
          <w:pgSz w:w="11910" w:h="16840"/>
          <w:pgMar w:top="1040" w:right="380" w:bottom="280" w:left="1180" w:header="720" w:footer="720" w:gutter="0"/>
          <w:pgNumType w:fmt="decimal"/>
          <w:cols w:equalWidth="0" w:num="2">
            <w:col w:w="1911" w:space="1173"/>
            <w:col w:w="7266"/>
          </w:cols>
        </w:sectPr>
      </w:pPr>
    </w:p>
    <w:p w14:paraId="3B04221E">
      <w:pPr>
        <w:pStyle w:val="7"/>
        <w:spacing w:before="139"/>
        <w:ind w:left="714" w:right="3327"/>
        <w:jc w:val="both"/>
        <w:rPr>
          <w:spacing w:val="-3"/>
          <w:u w:val="single"/>
        </w:rPr>
      </w:pPr>
      <w:r>
        <w:rPr>
          <w:spacing w:val="-3"/>
        </w:rPr>
        <w:t>委 托 单 位 ：</w:t>
      </w:r>
      <w:r>
        <w:rPr>
          <w:spacing w:val="-3"/>
          <w:u w:val="single"/>
        </w:rPr>
        <w:t xml:space="preserve">                           </w:t>
      </w:r>
    </w:p>
    <w:p w14:paraId="7C013641">
      <w:pPr>
        <w:pStyle w:val="7"/>
        <w:spacing w:before="139"/>
        <w:ind w:left="714" w:right="3327"/>
        <w:jc w:val="both"/>
        <w:rPr>
          <w:spacing w:val="-3"/>
        </w:rPr>
      </w:pPr>
      <w:r>
        <w:rPr>
          <w:spacing w:val="-3"/>
        </w:rPr>
        <w:t xml:space="preserve">法 定 代 表 人 ： </w:t>
      </w:r>
    </w:p>
    <w:p w14:paraId="2D9914D8">
      <w:pPr>
        <w:pStyle w:val="7"/>
        <w:spacing w:before="139"/>
        <w:ind w:left="714" w:right="1136"/>
        <w:jc w:val="both"/>
        <w:rPr>
          <w:spacing w:val="-3"/>
          <w:u w:val="single"/>
        </w:rPr>
      </w:pPr>
      <w:r>
        <w:rPr>
          <w:spacing w:val="-3"/>
        </w:rPr>
        <w:t>地          址 ：</w:t>
      </w:r>
      <w:r>
        <w:rPr>
          <w:spacing w:val="-3"/>
          <w:u w:val="single"/>
        </w:rPr>
        <w:t xml:space="preserve">                          </w:t>
      </w:r>
      <w:r>
        <w:rPr>
          <w:spacing w:val="-3"/>
        </w:rPr>
        <w:t xml:space="preserve"> 邮 政 编 码 ：</w:t>
      </w:r>
      <w:r>
        <w:rPr>
          <w:spacing w:val="-3"/>
          <w:u w:val="single"/>
        </w:rPr>
        <w:t xml:space="preserve"> </w:t>
      </w:r>
      <w:r>
        <w:rPr>
          <w:rFonts w:hint="eastAsia"/>
          <w:spacing w:val="-3"/>
          <w:u w:val="single"/>
        </w:rPr>
        <w:t xml:space="preserve">                  </w:t>
      </w:r>
    </w:p>
    <w:p w14:paraId="3532F527">
      <w:pPr>
        <w:pStyle w:val="7"/>
        <w:spacing w:before="139" w:line="360" w:lineRule="auto"/>
        <w:ind w:left="714" w:right="1136"/>
        <w:jc w:val="both"/>
        <w:rPr>
          <w:u w:val="single"/>
        </w:rPr>
      </w:pPr>
      <w:r>
        <w:rPr>
          <w:spacing w:val="-3"/>
        </w:rPr>
        <w:t>授权委托人联系方式</w:t>
      </w:r>
      <w:r>
        <w:t>（</w:t>
      </w:r>
      <w:r>
        <w:rPr>
          <w:spacing w:val="-2"/>
        </w:rPr>
        <w:t>手机</w:t>
      </w:r>
      <w:r>
        <w:t>）：</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p>
    <w:p w14:paraId="75F69625">
      <w:pPr>
        <w:pStyle w:val="7"/>
        <w:spacing w:line="360" w:lineRule="auto"/>
        <w:ind w:left="294" w:right="858" w:firstLine="405"/>
        <w:jc w:val="both"/>
      </w:pPr>
      <w:r>
        <w:t>兹委托授权委托人</w:t>
      </w:r>
      <w:r>
        <w:rPr>
          <w:spacing w:val="16"/>
          <w:u w:val="single"/>
        </w:rPr>
        <w:t xml:space="preserve">        </w:t>
      </w:r>
      <w:r>
        <w:rPr>
          <w:spacing w:val="1"/>
        </w:rPr>
        <w:t>代表</w:t>
      </w:r>
      <w:r>
        <w:t>我单位参加本项目政府采购</w:t>
      </w:r>
      <w:r>
        <w:rPr>
          <w:spacing w:val="5"/>
        </w:rPr>
        <w:t>活动，出席电子开标会议，授权委托人有权在该磋商活动中，以我单位名义签署磋商函和响应文</w:t>
      </w:r>
      <w:r>
        <w:rPr>
          <w:spacing w:val="3"/>
        </w:rPr>
        <w:t>件、递交响应文件，与采购代理机构、磋商小组进行澄清、解释、磋商，签订合同书并执行一切与</w:t>
      </w:r>
      <w:r>
        <w:rPr>
          <w:spacing w:val="-2"/>
        </w:rPr>
        <w:t>此有关的事项。</w:t>
      </w:r>
      <w:r>
        <w:t xml:space="preserve"> </w:t>
      </w:r>
    </w:p>
    <w:p w14:paraId="1BAAB507">
      <w:pPr>
        <w:pStyle w:val="7"/>
        <w:spacing w:line="364" w:lineRule="auto"/>
        <w:ind w:left="294" w:right="1012" w:firstLine="420"/>
      </w:pPr>
      <w:r>
        <w:rPr>
          <w:spacing w:val="-3"/>
        </w:rPr>
        <w:t>授权委托人在办理上述事宜过程中以其自己的名义所签署的所有文件我均予以承认。授权委托人无转委托权。</w:t>
      </w:r>
      <w:r>
        <w:t xml:space="preserve"> </w:t>
      </w:r>
    </w:p>
    <w:p w14:paraId="0F788EF1">
      <w:pPr>
        <w:pStyle w:val="7"/>
        <w:spacing w:line="267" w:lineRule="exact"/>
        <w:ind w:left="399"/>
      </w:pPr>
      <w:r>
        <w:t xml:space="preserve">委托期限：至上述事宜处理完毕止。 </w:t>
      </w:r>
    </w:p>
    <w:p w14:paraId="56A0B512">
      <w:pPr>
        <w:pStyle w:val="7"/>
        <w:spacing w:before="140" w:line="364" w:lineRule="auto"/>
        <w:ind w:left="1443" w:right="4344" w:hanging="624"/>
      </w:pPr>
      <w:r>
        <w:t>附件：1</w:t>
      </w:r>
      <w:r>
        <w:rPr>
          <w:spacing w:val="-3"/>
        </w:rPr>
        <w:t xml:space="preserve">、法定代表人身份证扫描件（扫描正、反两面） </w:t>
      </w:r>
      <w:r>
        <w:t>2</w:t>
      </w:r>
      <w:r>
        <w:rPr>
          <w:spacing w:val="-3"/>
        </w:rPr>
        <w:t>、授权委托人身份证扫描件</w:t>
      </w:r>
      <w:r>
        <w:t>（</w:t>
      </w:r>
      <w:r>
        <w:rPr>
          <w:spacing w:val="-3"/>
        </w:rPr>
        <w:t>扫描正、反两面）</w:t>
      </w:r>
      <w:r>
        <w:t xml:space="preserve"> </w:t>
      </w:r>
    </w:p>
    <w:p w14:paraId="35CF0285">
      <w:pPr>
        <w:pStyle w:val="7"/>
        <w:spacing w:after="1"/>
        <w:rPr>
          <w:sz w:val="25"/>
        </w:rPr>
      </w:pPr>
    </w:p>
    <w:p w14:paraId="614B97AC">
      <w:pPr>
        <w:pStyle w:val="7"/>
        <w:spacing w:before="94"/>
        <w:ind w:left="294"/>
      </w:pPr>
    </w:p>
    <w:p w14:paraId="77F2DBFE">
      <w:pPr>
        <w:pStyle w:val="7"/>
        <w:spacing w:before="94"/>
        <w:ind w:left="294"/>
      </w:pPr>
    </w:p>
    <w:p w14:paraId="5C1D781B">
      <w:pPr>
        <w:pStyle w:val="7"/>
        <w:spacing w:before="94"/>
        <w:ind w:left="294"/>
      </w:pPr>
    </w:p>
    <w:p w14:paraId="40BF2456">
      <w:pPr>
        <w:pStyle w:val="7"/>
        <w:spacing w:before="94"/>
        <w:ind w:left="294"/>
      </w:pPr>
    </w:p>
    <w:p w14:paraId="29B355F7">
      <w:pPr>
        <w:pStyle w:val="7"/>
        <w:spacing w:before="94"/>
        <w:ind w:left="294"/>
      </w:pPr>
    </w:p>
    <w:p w14:paraId="0D20ECDF">
      <w:pPr>
        <w:pStyle w:val="7"/>
        <w:spacing w:before="94"/>
        <w:ind w:left="294"/>
      </w:pPr>
      <w:r>
        <w:t xml:space="preserve"> </w:t>
      </w:r>
    </w:p>
    <w:p w14:paraId="502538BE">
      <w:pPr>
        <w:pStyle w:val="7"/>
        <w:spacing w:before="19" w:line="487" w:lineRule="auto"/>
        <w:ind w:left="294" w:right="2837"/>
        <w:jc w:val="both"/>
        <w:rPr>
          <w:spacing w:val="-3"/>
        </w:rPr>
      </w:pPr>
      <w:r>
        <w:rPr>
          <w:spacing w:val="-3"/>
        </w:rPr>
        <w:t xml:space="preserve">磋商供应商名称(电子签章)：               </w:t>
      </w:r>
    </w:p>
    <w:p w14:paraId="3A2E06E6">
      <w:pPr>
        <w:pStyle w:val="7"/>
        <w:spacing w:before="19" w:line="487" w:lineRule="auto"/>
        <w:ind w:left="294" w:right="3120"/>
        <w:jc w:val="both"/>
      </w:pPr>
      <w:r>
        <w:rPr>
          <w:spacing w:val="-3"/>
        </w:rPr>
        <w:t>法定代表人</w:t>
      </w:r>
      <w:r>
        <w:t>（</w:t>
      </w:r>
      <w:r>
        <w:rPr>
          <w:spacing w:val="-3"/>
        </w:rPr>
        <w:t>电子签章</w:t>
      </w:r>
      <w:r>
        <w:t xml:space="preserve">）：                 </w:t>
      </w:r>
    </w:p>
    <w:p w14:paraId="2F340837">
      <w:pPr>
        <w:pStyle w:val="7"/>
        <w:spacing w:before="19" w:line="487" w:lineRule="auto"/>
        <w:ind w:left="294" w:right="3262"/>
        <w:jc w:val="both"/>
      </w:pPr>
      <w:r>
        <w:rPr>
          <w:spacing w:val="-3"/>
        </w:rPr>
        <w:t>授 权 日 期 ：</w:t>
      </w:r>
      <w:r>
        <w:rPr>
          <w:spacing w:val="18"/>
          <w:u w:val="single"/>
        </w:rPr>
        <w:t xml:space="preserve"> </w:t>
      </w:r>
      <w:r>
        <w:rPr>
          <w:rFonts w:hint="eastAsia"/>
          <w:spacing w:val="18"/>
          <w:u w:val="single"/>
        </w:rPr>
        <w:t xml:space="preserve">    </w:t>
      </w:r>
      <w:r>
        <w:rPr>
          <w:spacing w:val="-3"/>
        </w:rPr>
        <w:t>年</w:t>
      </w:r>
      <w:r>
        <w:rPr>
          <w:spacing w:val="-3"/>
          <w:u w:val="single"/>
        </w:rPr>
        <w:t xml:space="preserve"> </w:t>
      </w:r>
      <w:r>
        <w:rPr>
          <w:rFonts w:hint="eastAsia"/>
          <w:spacing w:val="-3"/>
          <w:u w:val="single"/>
        </w:rPr>
        <w:t xml:space="preserve">    </w:t>
      </w:r>
      <w:r>
        <w:t>月</w:t>
      </w:r>
      <w:r>
        <w:rPr>
          <w:u w:val="single"/>
        </w:rPr>
        <w:t xml:space="preserve"> </w:t>
      </w:r>
      <w:r>
        <w:rPr>
          <w:rFonts w:hint="eastAsia"/>
          <w:u w:val="single"/>
        </w:rPr>
        <w:t xml:space="preserve">    </w:t>
      </w:r>
      <w:r>
        <w:rPr>
          <w:spacing w:val="-3"/>
        </w:rPr>
        <w:t>日</w:t>
      </w:r>
      <w:r>
        <w:t xml:space="preserve"> </w:t>
      </w:r>
    </w:p>
    <w:p w14:paraId="0E3C0D02">
      <w:pPr>
        <w:pStyle w:val="6"/>
        <w:spacing w:before="88"/>
      </w:pPr>
      <w:r>
        <w:t>特别提示：</w:t>
      </w:r>
      <w:r>
        <w:rPr>
          <w:w w:val="99"/>
        </w:rPr>
        <w:t xml:space="preserve"> </w:t>
      </w:r>
    </w:p>
    <w:p w14:paraId="39B37681">
      <w:pPr>
        <w:spacing w:before="110" w:line="340" w:lineRule="auto"/>
        <w:ind w:left="294" w:right="879"/>
        <w:rPr>
          <w:b/>
          <w:sz w:val="21"/>
        </w:rPr>
      </w:pPr>
      <w:r>
        <w:rPr>
          <w:b/>
          <w:sz w:val="21"/>
        </w:rPr>
        <w:t>1、如磋商供应商本单位法定代表人参加磋商活动的，也须按上述要求提供法人授权委托书，否则将视为无效响应文件。</w:t>
      </w:r>
      <w:r>
        <w:rPr>
          <w:b/>
          <w:w w:val="99"/>
          <w:sz w:val="21"/>
        </w:rPr>
        <w:t xml:space="preserve"> </w:t>
      </w:r>
    </w:p>
    <w:p w14:paraId="549870C0">
      <w:pPr>
        <w:spacing w:line="266" w:lineRule="exact"/>
        <w:ind w:left="294"/>
        <w:rPr>
          <w:b/>
          <w:sz w:val="21"/>
        </w:rPr>
      </w:pPr>
      <w:r>
        <w:rPr>
          <w:b/>
          <w:sz w:val="21"/>
        </w:rPr>
        <w:t>2、授权委托人必须为委托单位的在职人员，磋商供应商不得委托其他单位的人员作为授权委托人。</w:t>
      </w:r>
      <w:r>
        <w:rPr>
          <w:b/>
          <w:w w:val="99"/>
          <w:sz w:val="21"/>
        </w:rPr>
        <w:t xml:space="preserve"> </w:t>
      </w:r>
    </w:p>
    <w:p w14:paraId="568F21B4">
      <w:pPr>
        <w:spacing w:line="266" w:lineRule="exact"/>
        <w:rPr>
          <w:sz w:val="21"/>
        </w:rPr>
        <w:sectPr>
          <w:type w:val="continuous"/>
          <w:pgSz w:w="11910" w:h="16840"/>
          <w:pgMar w:top="1040" w:right="380" w:bottom="280" w:left="1180" w:header="720" w:footer="720" w:gutter="0"/>
          <w:pgNumType w:fmt="decimal"/>
          <w:cols w:space="720" w:num="1"/>
        </w:sectPr>
      </w:pPr>
    </w:p>
    <w:p w14:paraId="6FEC7F92">
      <w:pPr>
        <w:spacing w:before="52"/>
        <w:ind w:left="106" w:right="570"/>
        <w:jc w:val="center"/>
        <w:rPr>
          <w:b/>
          <w:sz w:val="21"/>
        </w:rPr>
      </w:pPr>
      <w:r>
        <w:rPr>
          <w:b/>
          <w:sz w:val="21"/>
        </w:rPr>
        <w:t>采购项目承诺书</w:t>
      </w:r>
      <w:r>
        <w:rPr>
          <w:b/>
          <w:w w:val="99"/>
          <w:sz w:val="21"/>
        </w:rPr>
        <w:t xml:space="preserve"> </w:t>
      </w:r>
    </w:p>
    <w:p w14:paraId="3BD4ABB1">
      <w:pPr>
        <w:spacing w:before="112"/>
        <w:ind w:right="7965"/>
        <w:jc w:val="center"/>
      </w:pPr>
      <w:r>
        <w:rPr>
          <w:sz w:val="21"/>
        </w:rPr>
        <w:t>致：</w:t>
      </w:r>
      <w:r>
        <w:rPr>
          <w:b/>
          <w:sz w:val="21"/>
          <w:u w:val="single"/>
        </w:rPr>
        <w:t>(采购人名称)</w:t>
      </w:r>
      <w:r>
        <w:rPr>
          <w:sz w:val="21"/>
        </w:rPr>
        <w:t xml:space="preserve"> </w:t>
      </w:r>
    </w:p>
    <w:p w14:paraId="37E1FC84">
      <w:pPr>
        <w:spacing w:line="360" w:lineRule="auto"/>
        <w:ind w:firstLine="408" w:firstLineChars="200"/>
        <w:rPr>
          <w:spacing w:val="-3"/>
          <w:sz w:val="21"/>
          <w:szCs w:val="21"/>
          <w:lang w:val="zh-CN" w:eastAsia="zh-CN"/>
        </w:rPr>
      </w:pPr>
    </w:p>
    <w:p w14:paraId="4F7D5027">
      <w:pPr>
        <w:spacing w:line="360" w:lineRule="auto"/>
        <w:ind w:firstLine="408" w:firstLineChars="200"/>
        <w:rPr>
          <w:rFonts w:hint="default"/>
          <w:spacing w:val="-3"/>
          <w:sz w:val="21"/>
          <w:szCs w:val="21"/>
          <w:lang w:val="en-US" w:eastAsia="zh-CN"/>
        </w:rPr>
      </w:pPr>
      <w:r>
        <w:rPr>
          <w:spacing w:val="-3"/>
          <w:sz w:val="21"/>
          <w:szCs w:val="21"/>
          <w:lang w:val="zh-CN" w:eastAsia="zh-CN"/>
        </w:rPr>
        <w:t>本承诺书作为我方参加</w:t>
      </w:r>
      <w:r>
        <w:rPr>
          <w:rFonts w:hint="eastAsia"/>
          <w:spacing w:val="-3"/>
          <w:sz w:val="21"/>
          <w:szCs w:val="21"/>
          <w:u w:val="single"/>
          <w:lang w:val="en-US" w:eastAsia="zh-CN"/>
        </w:rPr>
        <w:t xml:space="preserve">                          </w:t>
      </w:r>
      <w:r>
        <w:rPr>
          <w:spacing w:val="-3"/>
          <w:sz w:val="21"/>
          <w:szCs w:val="21"/>
        </w:rPr>
        <w:t>项目（项目编号：</w:t>
      </w:r>
      <w:r>
        <w:rPr>
          <w:rFonts w:hint="eastAsia"/>
          <w:spacing w:val="-3"/>
          <w:sz w:val="21"/>
          <w:szCs w:val="21"/>
          <w:u w:val="single"/>
          <w:lang w:val="en-US" w:eastAsia="zh-CN"/>
        </w:rPr>
        <w:t xml:space="preserve">           </w:t>
      </w:r>
      <w:r>
        <w:rPr>
          <w:spacing w:val="-3"/>
          <w:sz w:val="21"/>
          <w:szCs w:val="21"/>
        </w:rPr>
        <w:t>）项目响应文件不可分割的一部分， 我方参加本次投标特郑重作出如下承诺：</w:t>
      </w:r>
    </w:p>
    <w:p w14:paraId="6582BCAD">
      <w:pPr>
        <w:pStyle w:val="7"/>
        <w:spacing w:line="266" w:lineRule="exact"/>
        <w:ind w:left="714"/>
      </w:pPr>
      <w:r>
        <w:rPr>
          <w:rFonts w:hint="eastAsia"/>
          <w:lang w:val="en-US" w:eastAsia="zh-CN"/>
        </w:rPr>
        <w:t>1、</w:t>
      </w:r>
      <w:r>
        <w:t xml:space="preserve">我方已经过详细市场调查，本次所投报产品货源充足，保证不会出现无货、断货现象。 </w:t>
      </w:r>
    </w:p>
    <w:p w14:paraId="3C9D1E2F">
      <w:pPr>
        <w:pStyle w:val="7"/>
        <w:spacing w:before="132" w:line="357" w:lineRule="auto"/>
        <w:ind w:left="294" w:right="909" w:firstLine="420"/>
      </w:pPr>
      <w:r>
        <w:t xml:space="preserve">2、我方将严格履行磋商文件中规定的每一项要求，按所投项目要求及约定的完成时间提供货物和相关服务，保证所提供的所有成果符合国家相关标准规范或强制性规定； </w:t>
      </w:r>
    </w:p>
    <w:p w14:paraId="1ECB38CF">
      <w:pPr>
        <w:pStyle w:val="7"/>
        <w:spacing w:line="357" w:lineRule="auto"/>
        <w:ind w:left="294" w:right="912" w:firstLine="420"/>
      </w:pPr>
      <w:r>
        <w:t xml:space="preserve">3、如无法按我方承诺期限完成，我方愿按合同条款承担相应违约责任,对采购人造成损失的,我方愿承担相应赔偿责任； </w:t>
      </w:r>
    </w:p>
    <w:p w14:paraId="0BF3811C">
      <w:pPr>
        <w:pStyle w:val="7"/>
        <w:spacing w:line="355" w:lineRule="auto"/>
        <w:ind w:left="294" w:right="909" w:firstLine="420"/>
      </w:pPr>
      <w:r>
        <w:t xml:space="preserve">4、采购人验收时如发现我方所提交的成果文件中与所承诺项目技术参数要求不符的，我方将立即无条件更换。如因此造成交货期超出我方承诺期限的，我方愿承担合同约定的违约责任； </w:t>
      </w:r>
    </w:p>
    <w:p w14:paraId="67A91E24">
      <w:pPr>
        <w:pStyle w:val="7"/>
        <w:ind w:left="714"/>
      </w:pPr>
      <w:r>
        <w:t xml:space="preserve">5、我方提供的成果如不能满足磋商文件要求的，采购人有权拒绝接收； </w:t>
      </w:r>
    </w:p>
    <w:p w14:paraId="5AC850D4">
      <w:pPr>
        <w:pStyle w:val="7"/>
        <w:spacing w:before="132" w:line="357" w:lineRule="auto"/>
        <w:ind w:left="294" w:right="909" w:firstLine="420"/>
      </w:pPr>
      <w:r>
        <w:t>6</w:t>
      </w:r>
      <w:r>
        <w:rPr>
          <w:spacing w:val="-3"/>
        </w:rPr>
        <w:t>、如磋商小组确定我方为本项目的成交候选供应商或成交供应商，在公示期内或领取成交通知书后，我方无正当理由（如自身报价失误、无法及时按项目要求提交成果、资金不到位、账户无法正常使用等</w:t>
      </w:r>
      <w:r>
        <w:t>）</w:t>
      </w:r>
      <w:r>
        <w:rPr>
          <w:spacing w:val="-3"/>
        </w:rPr>
        <w:t>放弃成交候选供应商资格或成交供应商资格，我方愿接受财政部门做出的记入不良诚信记录、网上曝光、禁止参加政府采购活动等的处理；</w:t>
      </w:r>
      <w:r>
        <w:t xml:space="preserve"> </w:t>
      </w:r>
    </w:p>
    <w:p w14:paraId="487213B7">
      <w:pPr>
        <w:pStyle w:val="7"/>
        <w:spacing w:line="357" w:lineRule="auto"/>
        <w:ind w:left="294" w:right="909" w:firstLine="420"/>
      </w:pPr>
      <w:r>
        <w:t>7</w:t>
      </w:r>
      <w:r>
        <w:rPr>
          <w:spacing w:val="-3"/>
        </w:rPr>
        <w:t>、我方已详细阅读了本磋商文件，保证可以完全响应磋商文件中所有商务、技术要求，并理解你方或磋商小组对我方进行资格审查的权利，如在资格审查中发现我方存在有违规行为愿承担相应法律责任；</w:t>
      </w:r>
      <w:r>
        <w:t xml:space="preserve"> </w:t>
      </w:r>
    </w:p>
    <w:p w14:paraId="0F0A9DC1">
      <w:pPr>
        <w:pStyle w:val="7"/>
        <w:spacing w:line="357" w:lineRule="auto"/>
        <w:ind w:left="294" w:right="909" w:firstLine="420"/>
      </w:pPr>
      <w:r>
        <w:t xml:space="preserve">8、保证不将我方的有关资格、资质证书转借他人投标，不与他人进行串标、围标，不将本项目进行转包或分包。 </w:t>
      </w:r>
    </w:p>
    <w:p w14:paraId="74231D7B">
      <w:pPr>
        <w:pStyle w:val="7"/>
        <w:spacing w:line="269" w:lineRule="exact"/>
        <w:ind w:left="714"/>
      </w:pPr>
      <w:r>
        <w:t xml:space="preserve"> </w:t>
      </w:r>
    </w:p>
    <w:p w14:paraId="0991EE01">
      <w:pPr>
        <w:pStyle w:val="6"/>
        <w:spacing w:before="122" w:line="369" w:lineRule="auto"/>
        <w:ind w:left="716" w:right="6152" w:hanging="3"/>
        <w:rPr>
          <w:b w:val="0"/>
        </w:rPr>
      </w:pPr>
      <w:r>
        <w:t xml:space="preserve">磋商供应商名称（企业电子签章）： 日 期 ： </w:t>
      </w:r>
      <w:r>
        <w:rPr>
          <w:rFonts w:hint="eastAsia"/>
        </w:rPr>
        <w:t xml:space="preserve">    </w:t>
      </w:r>
      <w:r>
        <w:t>年</w:t>
      </w:r>
      <w:r>
        <w:rPr>
          <w:rFonts w:hint="eastAsia"/>
        </w:rPr>
        <w:t xml:space="preserve">  </w:t>
      </w:r>
      <w:r>
        <w:t xml:space="preserve"> 月</w:t>
      </w:r>
      <w:r>
        <w:rPr>
          <w:rFonts w:hint="eastAsia"/>
        </w:rPr>
        <w:t xml:space="preserve">   </w:t>
      </w:r>
      <w:r>
        <w:t xml:space="preserve"> 日</w:t>
      </w:r>
      <w:r>
        <w:rPr>
          <w:b w:val="0"/>
        </w:rPr>
        <w:t xml:space="preserve"> </w:t>
      </w:r>
    </w:p>
    <w:p w14:paraId="5337EA09">
      <w:pPr>
        <w:spacing w:line="281" w:lineRule="exact"/>
        <w:ind w:left="294"/>
        <w:rPr>
          <w:b/>
          <w:sz w:val="28"/>
        </w:rPr>
      </w:pPr>
      <w:r>
        <w:rPr>
          <w:b/>
          <w:w w:val="99"/>
          <w:sz w:val="28"/>
        </w:rPr>
        <w:t xml:space="preserve"> </w:t>
      </w:r>
    </w:p>
    <w:p w14:paraId="1BAF46DC">
      <w:pPr>
        <w:rPr>
          <w:sz w:val="7"/>
        </w:rPr>
        <w:sectPr>
          <w:headerReference r:id="rId10" w:type="default"/>
          <w:footerReference r:id="rId11" w:type="default"/>
          <w:pgSz w:w="11910" w:h="16840"/>
          <w:pgMar w:top="1100" w:right="380" w:bottom="1220" w:left="1180" w:header="880" w:footer="999" w:gutter="0"/>
          <w:pgNumType w:fmt="decimal"/>
          <w:cols w:space="720" w:num="1"/>
        </w:sectPr>
      </w:pPr>
    </w:p>
    <w:p w14:paraId="615F2D39">
      <w:pPr>
        <w:spacing w:before="66" w:line="440" w:lineRule="exact"/>
        <w:rPr>
          <w:b/>
          <w:sz w:val="21"/>
        </w:rPr>
      </w:pPr>
      <w:r>
        <w:rPr>
          <w:b/>
          <w:sz w:val="24"/>
        </w:rPr>
        <w:t>附件 4：</w:t>
      </w:r>
      <w:r>
        <w:rPr>
          <w:b/>
          <w:w w:val="99"/>
          <w:sz w:val="21"/>
        </w:rPr>
        <w:t xml:space="preserve"> </w:t>
      </w:r>
    </w:p>
    <w:p w14:paraId="55B3354C">
      <w:pPr>
        <w:pStyle w:val="7"/>
        <w:spacing w:before="2" w:line="440" w:lineRule="exact"/>
        <w:rPr>
          <w:b/>
          <w:bCs/>
          <w:sz w:val="24"/>
          <w:szCs w:val="24"/>
        </w:rPr>
      </w:pPr>
      <w:r>
        <w:rPr>
          <w:b/>
          <w:bCs/>
          <w:sz w:val="24"/>
          <w:szCs w:val="24"/>
        </w:rPr>
        <w:t>反商业贿赂承诺书</w:t>
      </w:r>
    </w:p>
    <w:p w14:paraId="6111E151"/>
    <w:p w14:paraId="10AD3521">
      <w:pPr>
        <w:pStyle w:val="7"/>
        <w:spacing w:line="360" w:lineRule="auto"/>
        <w:ind w:left="294"/>
      </w:pPr>
      <w:r>
        <w:t xml:space="preserve">我公司承诺： </w:t>
      </w:r>
    </w:p>
    <w:p w14:paraId="59285357">
      <w:pPr>
        <w:pStyle w:val="7"/>
        <w:spacing w:line="360" w:lineRule="auto"/>
        <w:rPr>
          <w:spacing w:val="-3"/>
        </w:rPr>
      </w:pPr>
      <w:r>
        <w:rPr>
          <w:w w:val="99"/>
        </w:rPr>
        <w:t xml:space="preserve"> </w:t>
      </w:r>
      <w:r>
        <w:t>在</w:t>
      </w:r>
      <w:r>
        <w:rPr>
          <w:u w:val="single"/>
        </w:rPr>
        <w:t xml:space="preserve">               </w:t>
      </w:r>
      <w:r>
        <w:rPr>
          <w:spacing w:val="-2"/>
        </w:rPr>
        <w:t>项目</w:t>
      </w:r>
      <w:r>
        <w:t>（</w:t>
      </w:r>
      <w:r>
        <w:rPr>
          <w:spacing w:val="-3"/>
        </w:rPr>
        <w:t>项目编号为：</w:t>
      </w:r>
      <w:r>
        <w:rPr>
          <w:u w:val="single"/>
        </w:rPr>
        <w:t xml:space="preserve">            </w:t>
      </w:r>
      <w:r>
        <w:rPr>
          <w:spacing w:val="-3"/>
        </w:rPr>
        <w:t>）采购活动中，我方保证做到：</w:t>
      </w:r>
    </w:p>
    <w:p w14:paraId="213EA5DA">
      <w:pPr>
        <w:pStyle w:val="7"/>
        <w:spacing w:line="360" w:lineRule="auto"/>
        <w:ind w:firstLine="612" w:firstLineChars="300"/>
      </w:pPr>
      <w:r>
        <w:rPr>
          <w:spacing w:val="-3"/>
        </w:rPr>
        <w:t xml:space="preserve"> 一、公平竞争参加本次采购活动。</w:t>
      </w:r>
      <w:r>
        <w:t xml:space="preserve"> </w:t>
      </w:r>
    </w:p>
    <w:p w14:paraId="7AEF4764">
      <w:pPr>
        <w:pStyle w:val="7"/>
        <w:spacing w:line="360" w:lineRule="auto"/>
        <w:ind w:left="294" w:right="1012" w:firstLine="396"/>
        <w:jc w:val="both"/>
      </w:pPr>
      <w:r>
        <w:t xml:space="preserve">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24B66ED5">
      <w:pPr>
        <w:pStyle w:val="7"/>
        <w:spacing w:line="364" w:lineRule="auto"/>
        <w:ind w:left="294" w:right="1036" w:firstLine="396"/>
      </w:pPr>
      <w:r>
        <w:t xml:space="preserve">三、若出现上述行为，我方及参与磋商的工作人员愿意接受按照国家法律法规等有关规定给予的处罚。 </w:t>
      </w:r>
    </w:p>
    <w:p w14:paraId="447807C3">
      <w:pPr>
        <w:pStyle w:val="7"/>
        <w:spacing w:line="268" w:lineRule="exact"/>
        <w:ind w:left="848"/>
      </w:pPr>
      <w:r>
        <w:t xml:space="preserve"> </w:t>
      </w:r>
    </w:p>
    <w:p w14:paraId="27609C85">
      <w:pPr>
        <w:pStyle w:val="6"/>
        <w:spacing w:before="134"/>
        <w:ind w:left="603"/>
        <w:rPr>
          <w:b w:val="0"/>
        </w:rPr>
      </w:pPr>
      <w:r>
        <w:t>磋商供应商名称（企业电子签章）：</w:t>
      </w:r>
      <w:r>
        <w:rPr>
          <w:b w:val="0"/>
        </w:rPr>
        <w:t xml:space="preserve"> </w:t>
      </w:r>
    </w:p>
    <w:p w14:paraId="12236D80">
      <w:pPr>
        <w:pStyle w:val="7"/>
        <w:spacing w:before="139"/>
        <w:ind w:left="608"/>
      </w:pPr>
      <w:r>
        <w:t xml:space="preserve"> </w:t>
      </w:r>
    </w:p>
    <w:p w14:paraId="1B1BE646">
      <w:pPr>
        <w:pStyle w:val="7"/>
        <w:spacing w:before="141"/>
        <w:ind w:left="714"/>
      </w:pPr>
      <w:r>
        <w:t>日 期 ：</w:t>
      </w:r>
      <w:r>
        <w:rPr>
          <w:u w:val="single"/>
        </w:rPr>
        <w:t xml:space="preserve"> </w:t>
      </w:r>
      <w:r>
        <w:rPr>
          <w:rFonts w:hint="eastAsia"/>
          <w:u w:val="single"/>
          <w:lang w:val="en-US"/>
        </w:rPr>
        <w:t xml:space="preserve">      </w:t>
      </w:r>
      <w:r>
        <w:rPr>
          <w:spacing w:val="40"/>
        </w:rPr>
        <w:t>年</w:t>
      </w:r>
      <w:r>
        <w:rPr>
          <w:spacing w:val="39"/>
          <w:u w:val="single"/>
        </w:rPr>
        <w:t xml:space="preserve"> </w:t>
      </w:r>
      <w:r>
        <w:rPr>
          <w:rFonts w:hint="eastAsia"/>
          <w:spacing w:val="39"/>
          <w:u w:val="single"/>
          <w:lang w:val="en-US"/>
        </w:rPr>
        <w:t xml:space="preserve">   </w:t>
      </w:r>
      <w:r>
        <w:rPr>
          <w:spacing w:val="39"/>
        </w:rPr>
        <w:t>月</w:t>
      </w:r>
      <w:r>
        <w:rPr>
          <w:spacing w:val="91"/>
          <w:u w:val="single"/>
        </w:rPr>
        <w:t xml:space="preserve"> </w:t>
      </w:r>
      <w:r>
        <w:rPr>
          <w:rFonts w:hint="eastAsia"/>
          <w:spacing w:val="91"/>
          <w:u w:val="single"/>
          <w:lang w:val="en-US"/>
        </w:rPr>
        <w:t xml:space="preserve">  </w:t>
      </w:r>
      <w:r>
        <w:rPr>
          <w:spacing w:val="91"/>
        </w:rPr>
        <w:t>日</w:t>
      </w:r>
      <w:r>
        <w:t xml:space="preserve"> </w:t>
      </w:r>
    </w:p>
    <w:p w14:paraId="6FF9AF21">
      <w:pPr>
        <w:spacing w:before="57"/>
        <w:ind w:left="294"/>
        <w:rPr>
          <w:b/>
          <w:sz w:val="28"/>
        </w:rPr>
      </w:pPr>
      <w:r>
        <w:rPr>
          <w:b/>
          <w:w w:val="99"/>
          <w:sz w:val="28"/>
        </w:rPr>
        <w:t xml:space="preserve"> </w:t>
      </w:r>
    </w:p>
    <w:p w14:paraId="0D425394">
      <w:pPr>
        <w:pStyle w:val="7"/>
        <w:rPr>
          <w:b/>
          <w:sz w:val="28"/>
        </w:rPr>
      </w:pPr>
    </w:p>
    <w:p w14:paraId="20E73E81">
      <w:pPr>
        <w:pStyle w:val="7"/>
        <w:rPr>
          <w:b/>
          <w:sz w:val="28"/>
        </w:rPr>
      </w:pPr>
    </w:p>
    <w:p w14:paraId="427D2335">
      <w:pPr>
        <w:pStyle w:val="5"/>
        <w:spacing w:before="224"/>
      </w:pPr>
      <w:r>
        <w:rPr>
          <w:spacing w:val="-22"/>
        </w:rPr>
        <w:t xml:space="preserve">附件 </w:t>
      </w:r>
      <w:r>
        <w:t>5：财务报告</w:t>
      </w:r>
      <w:r>
        <w:rPr>
          <w:w w:val="99"/>
        </w:rPr>
        <w:t xml:space="preserve"> </w:t>
      </w:r>
    </w:p>
    <w:p w14:paraId="6762F636">
      <w:pPr>
        <w:pStyle w:val="6"/>
        <w:spacing w:before="142" w:line="374" w:lineRule="auto"/>
        <w:ind w:right="977" w:firstLine="422"/>
        <w:jc w:val="both"/>
      </w:pPr>
      <w:r>
        <w:rPr>
          <w:spacing w:val="-2"/>
        </w:rPr>
        <w:t>要求：开标时间前近三年内</w:t>
      </w:r>
      <w:r>
        <w:rPr>
          <w:highlight w:val="none"/>
        </w:rPr>
        <w:t>（20</w:t>
      </w:r>
      <w:r>
        <w:rPr>
          <w:rFonts w:hint="eastAsia"/>
          <w:highlight w:val="none"/>
          <w:lang w:val="en-US" w:eastAsia="zh-CN"/>
        </w:rPr>
        <w:t>21</w:t>
      </w:r>
      <w:r>
        <w:rPr>
          <w:highlight w:val="none"/>
        </w:rPr>
        <w:t>年、20</w:t>
      </w:r>
      <w:r>
        <w:rPr>
          <w:rFonts w:hint="eastAsia"/>
          <w:highlight w:val="none"/>
          <w:lang w:val="en-US" w:eastAsia="zh-CN"/>
        </w:rPr>
        <w:t>22</w:t>
      </w:r>
      <w:r>
        <w:rPr>
          <w:highlight w:val="none"/>
        </w:rPr>
        <w:t>年、20</w:t>
      </w:r>
      <w:r>
        <w:rPr>
          <w:rFonts w:hint="eastAsia"/>
          <w:highlight w:val="none"/>
          <w:lang w:val="en-US" w:eastAsia="zh-CN"/>
        </w:rPr>
        <w:t>23</w:t>
      </w:r>
      <w:r>
        <w:rPr>
          <w:highlight w:val="none"/>
        </w:rPr>
        <w:t>年）</w:t>
      </w:r>
      <w:r>
        <w:t>（</w:t>
      </w:r>
      <w:r>
        <w:rPr>
          <w:spacing w:val="-2"/>
        </w:rPr>
        <w:t>未满两年的从成立之日起算</w:t>
      </w:r>
      <w:r>
        <w:t>）</w:t>
      </w:r>
      <w:r>
        <w:rPr>
          <w:spacing w:val="-7"/>
        </w:rPr>
        <w:t>经会</w:t>
      </w:r>
      <w:r>
        <w:rPr>
          <w:spacing w:val="-3"/>
        </w:rPr>
        <w:t>计事务所审计的财务报告或近六个月内其基本开户银行出具的资信证明或单位出具的资产负债表</w:t>
      </w:r>
      <w:r>
        <w:rPr>
          <w:rFonts w:hint="eastAsia"/>
          <w:spacing w:val="-3"/>
        </w:rPr>
        <w:t>、</w:t>
      </w:r>
      <w:r>
        <w:rPr>
          <w:spacing w:val="-3"/>
        </w:rPr>
        <w:t>单位出具的损益表。</w:t>
      </w:r>
      <w:r>
        <w:rPr>
          <w:w w:val="99"/>
        </w:rPr>
        <w:t xml:space="preserve"> </w:t>
      </w:r>
    </w:p>
    <w:p w14:paraId="29CB62E2">
      <w:pPr>
        <w:pStyle w:val="7"/>
        <w:rPr>
          <w:b/>
          <w:sz w:val="20"/>
        </w:rPr>
      </w:pPr>
    </w:p>
    <w:p w14:paraId="30F67752">
      <w:pPr>
        <w:pStyle w:val="7"/>
        <w:spacing w:before="6"/>
        <w:rPr>
          <w:b/>
          <w:sz w:val="20"/>
        </w:rPr>
      </w:pPr>
    </w:p>
    <w:p w14:paraId="0443AE22">
      <w:pPr>
        <w:rPr>
          <w:b/>
          <w:sz w:val="20"/>
        </w:rPr>
      </w:pPr>
    </w:p>
    <w:p w14:paraId="427BE947">
      <w:pPr>
        <w:pStyle w:val="28"/>
        <w:rPr>
          <w:b/>
          <w:sz w:val="20"/>
        </w:rPr>
      </w:pPr>
    </w:p>
    <w:p w14:paraId="2C8DEC85">
      <w:pPr>
        <w:pStyle w:val="10"/>
        <w:rPr>
          <w:b/>
          <w:sz w:val="20"/>
        </w:rPr>
      </w:pPr>
    </w:p>
    <w:p w14:paraId="5B7C3870">
      <w:pPr>
        <w:pStyle w:val="10"/>
        <w:rPr>
          <w:b/>
          <w:sz w:val="20"/>
        </w:rPr>
      </w:pPr>
    </w:p>
    <w:p w14:paraId="14CEDA45">
      <w:pPr>
        <w:pStyle w:val="10"/>
        <w:rPr>
          <w:b/>
          <w:sz w:val="20"/>
        </w:rPr>
      </w:pPr>
    </w:p>
    <w:p w14:paraId="313DE40C">
      <w:pPr>
        <w:pStyle w:val="10"/>
        <w:rPr>
          <w:b/>
          <w:sz w:val="20"/>
        </w:rPr>
      </w:pPr>
    </w:p>
    <w:p w14:paraId="5189BFBE">
      <w:pPr>
        <w:pStyle w:val="10"/>
        <w:rPr>
          <w:b/>
          <w:sz w:val="20"/>
        </w:rPr>
      </w:pPr>
    </w:p>
    <w:p w14:paraId="0249A987">
      <w:pPr>
        <w:pStyle w:val="10"/>
        <w:rPr>
          <w:b/>
          <w:sz w:val="20"/>
        </w:rPr>
      </w:pPr>
    </w:p>
    <w:p w14:paraId="5E98A8CB">
      <w:pPr>
        <w:pStyle w:val="10"/>
      </w:pPr>
    </w:p>
    <w:p w14:paraId="22F3886E">
      <w:pPr>
        <w:pStyle w:val="10"/>
      </w:pPr>
    </w:p>
    <w:p w14:paraId="43C4D4B8">
      <w:pPr>
        <w:pStyle w:val="10"/>
      </w:pPr>
    </w:p>
    <w:p w14:paraId="2806D1E9">
      <w:pPr>
        <w:pStyle w:val="10"/>
      </w:pPr>
    </w:p>
    <w:p w14:paraId="3A621777">
      <w:pPr>
        <w:pStyle w:val="10"/>
      </w:pPr>
    </w:p>
    <w:p w14:paraId="642E0B2C">
      <w:pPr>
        <w:pStyle w:val="10"/>
      </w:pPr>
    </w:p>
    <w:p w14:paraId="5B49461A">
      <w:pPr>
        <w:pStyle w:val="10"/>
      </w:pPr>
    </w:p>
    <w:p w14:paraId="7587EB92">
      <w:pPr>
        <w:pStyle w:val="10"/>
      </w:pPr>
    </w:p>
    <w:p w14:paraId="2494FE19">
      <w:pPr>
        <w:pStyle w:val="10"/>
      </w:pPr>
    </w:p>
    <w:p w14:paraId="138746C5">
      <w:pPr>
        <w:pStyle w:val="10"/>
      </w:pPr>
    </w:p>
    <w:p w14:paraId="2466DE7E">
      <w:pPr>
        <w:pStyle w:val="10"/>
      </w:pPr>
    </w:p>
    <w:p w14:paraId="0437D3FD">
      <w:pPr>
        <w:spacing w:before="1"/>
        <w:rPr>
          <w:sz w:val="20"/>
        </w:rPr>
      </w:pPr>
    </w:p>
    <w:p w14:paraId="180EBA73">
      <w:pPr>
        <w:pStyle w:val="5"/>
        <w:spacing w:before="97"/>
      </w:pPr>
      <w:r>
        <w:rPr>
          <w:spacing w:val="-22"/>
        </w:rPr>
        <w:t xml:space="preserve">附件 </w:t>
      </w:r>
      <w:r>
        <w:t>6：完税证明</w:t>
      </w:r>
      <w:r>
        <w:rPr>
          <w:w w:val="99"/>
        </w:rPr>
        <w:t xml:space="preserve"> </w:t>
      </w:r>
    </w:p>
    <w:p w14:paraId="18B63466">
      <w:pPr>
        <w:spacing w:before="151" w:line="374" w:lineRule="auto"/>
        <w:ind w:left="294" w:right="985" w:firstLine="420"/>
        <w:rPr>
          <w:sz w:val="21"/>
        </w:rPr>
      </w:pPr>
      <w:r>
        <w:rPr>
          <w:b/>
          <w:sz w:val="21"/>
        </w:rPr>
        <w:t>响应文件递交截止时间前最近六个月内任意一个月的完税或缴税凭证；或响应文件递交截止时间前三个月内任意一个月由税务机关出具的针对本年度依法缴纳税收的证明材料。</w:t>
      </w:r>
      <w:r>
        <w:rPr>
          <w:sz w:val="21"/>
        </w:rPr>
        <w:t xml:space="preserve"> </w:t>
      </w:r>
    </w:p>
    <w:p w14:paraId="780E42FD">
      <w:pPr>
        <w:spacing w:before="136"/>
        <w:ind w:left="294"/>
        <w:rPr>
          <w:w w:val="99"/>
          <w:sz w:val="20"/>
        </w:rPr>
      </w:pPr>
      <w:r>
        <w:rPr>
          <w:w w:val="99"/>
          <w:sz w:val="20"/>
        </w:rPr>
        <w:t xml:space="preserve"> </w:t>
      </w:r>
    </w:p>
    <w:p w14:paraId="394D0FE2">
      <w:pPr>
        <w:pStyle w:val="5"/>
        <w:spacing w:before="97"/>
      </w:pPr>
    </w:p>
    <w:p w14:paraId="2FFE5D3F">
      <w:pPr>
        <w:pStyle w:val="5"/>
        <w:spacing w:before="97"/>
      </w:pPr>
    </w:p>
    <w:p w14:paraId="495F1679">
      <w:pPr>
        <w:pStyle w:val="5"/>
        <w:spacing w:before="97"/>
      </w:pPr>
    </w:p>
    <w:p w14:paraId="3AB29CE8">
      <w:pPr>
        <w:pStyle w:val="5"/>
        <w:spacing w:before="97"/>
      </w:pPr>
    </w:p>
    <w:p w14:paraId="687772CA">
      <w:pPr>
        <w:pStyle w:val="5"/>
        <w:spacing w:before="97"/>
      </w:pPr>
      <w:r>
        <w:t xml:space="preserve">附件 7： 磋商供应商信用查询记录 </w:t>
      </w:r>
    </w:p>
    <w:p w14:paraId="20C23928">
      <w:pPr>
        <w:spacing w:before="151" w:line="374" w:lineRule="auto"/>
        <w:ind w:right="985" w:firstLine="422" w:firstLineChars="200"/>
        <w:rPr>
          <w:b/>
          <w:sz w:val="21"/>
        </w:rPr>
      </w:pPr>
      <w:r>
        <w:rPr>
          <w:b/>
          <w:sz w:val="21"/>
        </w:rPr>
        <w:t>要求：根据《关于在政府采购活动中查询及使用信用记录有关问题的通知》(财库[2016]125 号) 和豫财购【2016】15 号的规定，对列入失信被执行人、</w:t>
      </w:r>
      <w:r>
        <w:rPr>
          <w:rFonts w:hint="eastAsia"/>
          <w:b/>
          <w:sz w:val="21"/>
        </w:rPr>
        <w:t>重大税收违法失信主体</w:t>
      </w:r>
      <w:r>
        <w:rPr>
          <w:b/>
          <w:sz w:val="21"/>
        </w:rPr>
        <w:t>、政府采购严重违法失信行为记录名单的供应商，拒绝参与本项目采购活动；【查询渠道：“信用中国”网站</w:t>
      </w:r>
      <w:r>
        <w:fldChar w:fldCharType="begin"/>
      </w:r>
      <w:r>
        <w:instrText xml:space="preserve"> HYPERLINK "http://www.creditchina.gov.cn/" \h </w:instrText>
      </w:r>
      <w:r>
        <w:fldChar w:fldCharType="separate"/>
      </w:r>
      <w:r>
        <w:rPr>
          <w:b/>
          <w:sz w:val="21"/>
        </w:rPr>
        <w:t>（www.creditchina.gov.cn</w:t>
      </w:r>
      <w:r>
        <w:rPr>
          <w:b/>
          <w:sz w:val="21"/>
        </w:rPr>
        <w:fldChar w:fldCharType="end"/>
      </w:r>
      <w:r>
        <w:rPr>
          <w:b/>
          <w:sz w:val="21"/>
        </w:rPr>
        <w:t>）、中国政府采购网（</w:t>
      </w:r>
      <w:r>
        <w:fldChar w:fldCharType="begin"/>
      </w:r>
      <w:r>
        <w:instrText xml:space="preserve"> HYPERLINK "http://www.ccgp.gov.cn/" \h </w:instrText>
      </w:r>
      <w:r>
        <w:fldChar w:fldCharType="separate"/>
      </w:r>
      <w:r>
        <w:rPr>
          <w:b/>
          <w:sz w:val="21"/>
        </w:rPr>
        <w:t>www.ccgp.gov.cn</w:t>
      </w:r>
      <w:r>
        <w:rPr>
          <w:b/>
          <w:sz w:val="21"/>
        </w:rPr>
        <w:fldChar w:fldCharType="end"/>
      </w:r>
      <w:r>
        <w:rPr>
          <w:b/>
          <w:sz w:val="21"/>
        </w:rPr>
        <w:t xml:space="preserve">），提供网站的查询截图】 </w:t>
      </w:r>
    </w:p>
    <w:p w14:paraId="24CD286E">
      <w:pPr>
        <w:pStyle w:val="7"/>
        <w:spacing w:before="6"/>
      </w:pPr>
    </w:p>
    <w:p w14:paraId="4C52E306">
      <w:pPr>
        <w:spacing w:before="151" w:line="374" w:lineRule="auto"/>
        <w:ind w:right="144"/>
        <w:jc w:val="right"/>
        <w:rPr>
          <w:b/>
          <w:sz w:val="21"/>
        </w:rPr>
      </w:pPr>
      <w:r>
        <w:rPr>
          <w:rFonts w:hint="eastAsia"/>
          <w:b/>
          <w:sz w:val="21"/>
        </w:rPr>
        <w:t>加盖企业电子签章</w:t>
      </w:r>
    </w:p>
    <w:p w14:paraId="7442489E">
      <w:pPr>
        <w:spacing w:before="223"/>
        <w:ind w:left="294"/>
        <w:rPr>
          <w:b/>
          <w:sz w:val="30"/>
        </w:rPr>
      </w:pPr>
    </w:p>
    <w:p w14:paraId="0EF1B4B2">
      <w:pPr>
        <w:spacing w:before="223"/>
        <w:ind w:left="294"/>
        <w:rPr>
          <w:b/>
          <w:sz w:val="30"/>
        </w:rPr>
      </w:pPr>
    </w:p>
    <w:p w14:paraId="30F35B9E">
      <w:pPr>
        <w:spacing w:before="223"/>
        <w:ind w:left="294"/>
        <w:rPr>
          <w:b/>
          <w:sz w:val="30"/>
        </w:rPr>
      </w:pPr>
    </w:p>
    <w:p w14:paraId="26C69F7C">
      <w:pPr>
        <w:spacing w:before="223"/>
        <w:ind w:left="294"/>
        <w:rPr>
          <w:b/>
          <w:sz w:val="30"/>
        </w:rPr>
      </w:pPr>
      <w:r>
        <w:rPr>
          <w:b/>
          <w:sz w:val="30"/>
        </w:rPr>
        <w:t xml:space="preserve">附件 8：依法缴纳社保费的证明材料 </w:t>
      </w:r>
    </w:p>
    <w:p w14:paraId="460F9D60">
      <w:pPr>
        <w:pStyle w:val="7"/>
        <w:spacing w:before="129"/>
        <w:ind w:left="294"/>
      </w:pPr>
      <w:r>
        <w:t xml:space="preserve"> </w:t>
      </w:r>
    </w:p>
    <w:p w14:paraId="2D5F0D37">
      <w:pPr>
        <w:pStyle w:val="6"/>
        <w:spacing w:before="129" w:line="357" w:lineRule="auto"/>
        <w:ind w:right="981" w:firstLine="422"/>
      </w:pPr>
      <w:r>
        <w:t>要求：磋商供应商应提供开标前最近六个月任意一个月内依法缴纳社会保险费的凭证；无缴费记录的，应提供由磋商供应商所在地社保部门出具的《依法缴纳或依法免缴社保费证明》。</w:t>
      </w:r>
    </w:p>
    <w:p w14:paraId="47EBF747">
      <w:pPr>
        <w:spacing w:before="223"/>
        <w:ind w:left="294"/>
        <w:rPr>
          <w:b/>
          <w:sz w:val="30"/>
        </w:rPr>
      </w:pPr>
    </w:p>
    <w:p w14:paraId="63450B72">
      <w:pPr>
        <w:spacing w:before="223"/>
        <w:ind w:left="294"/>
        <w:rPr>
          <w:b/>
          <w:sz w:val="30"/>
        </w:rPr>
      </w:pPr>
    </w:p>
    <w:p w14:paraId="4B31AC18">
      <w:pPr>
        <w:spacing w:before="223"/>
        <w:ind w:left="294"/>
        <w:rPr>
          <w:b/>
          <w:sz w:val="30"/>
        </w:rPr>
      </w:pPr>
      <w:r>
        <w:rPr>
          <w:b/>
          <w:sz w:val="30"/>
        </w:rPr>
        <w:t>附件 9： 施工组织设计</w:t>
      </w:r>
    </w:p>
    <w:p w14:paraId="5BA654AA">
      <w:pPr>
        <w:pStyle w:val="6"/>
        <w:spacing w:before="129" w:line="357" w:lineRule="auto"/>
        <w:ind w:right="981" w:firstLine="422"/>
        <w:jc w:val="center"/>
        <w:sectPr>
          <w:pgSz w:w="11910" w:h="16840"/>
          <w:pgMar w:top="1100" w:right="380" w:bottom="1220" w:left="1180" w:header="880" w:footer="999" w:gutter="0"/>
          <w:pgNumType w:fmt="decimal"/>
          <w:cols w:space="720" w:num="1"/>
        </w:sectPr>
      </w:pPr>
      <w:r>
        <w:t>格式自拟</w:t>
      </w:r>
    </w:p>
    <w:p w14:paraId="05AEABF6">
      <w:pPr>
        <w:pStyle w:val="7"/>
        <w:rPr>
          <w:b/>
          <w:sz w:val="20"/>
        </w:rPr>
      </w:pPr>
      <w:r>
        <w:rPr>
          <w:b/>
          <w:sz w:val="24"/>
        </w:rPr>
        <w:t>附件 10</w:t>
      </w:r>
      <w:r>
        <w:rPr>
          <w:b/>
          <w:sz w:val="30"/>
        </w:rPr>
        <w:t>：</w:t>
      </w:r>
    </w:p>
    <w:p w14:paraId="38D3E856">
      <w:pPr>
        <w:pStyle w:val="7"/>
        <w:spacing w:before="10"/>
        <w:rPr>
          <w:b/>
          <w:sz w:val="17"/>
        </w:rPr>
      </w:pPr>
    </w:p>
    <w:p w14:paraId="47109659">
      <w:pPr>
        <w:ind w:left="294"/>
        <w:rPr>
          <w:b/>
          <w:sz w:val="21"/>
        </w:rPr>
      </w:pPr>
      <w:r>
        <w:rPr>
          <w:b/>
          <w:sz w:val="21"/>
        </w:rPr>
        <w:t>第一次报价表</w:t>
      </w:r>
      <w:r>
        <w:rPr>
          <w:b/>
          <w:w w:val="99"/>
          <w:sz w:val="21"/>
        </w:rPr>
        <w:t xml:space="preserve"> </w:t>
      </w:r>
    </w:p>
    <w:p w14:paraId="03BC4DF0">
      <w:pPr>
        <w:rPr>
          <w:sz w:val="21"/>
        </w:rPr>
        <w:sectPr>
          <w:headerReference r:id="rId12" w:type="default"/>
          <w:footerReference r:id="rId13" w:type="default"/>
          <w:pgSz w:w="11910" w:h="16840"/>
          <w:pgMar w:top="1200" w:right="380" w:bottom="1180" w:left="1180" w:header="0" w:footer="999" w:gutter="0"/>
          <w:pgNumType w:fmt="decimal"/>
          <w:cols w:equalWidth="0" w:num="2">
            <w:col w:w="1479" w:space="2481"/>
            <w:col w:w="6390"/>
          </w:cols>
        </w:sectPr>
      </w:pPr>
    </w:p>
    <w:p w14:paraId="600F26E4">
      <w:pPr>
        <w:pStyle w:val="7"/>
        <w:spacing w:before="11"/>
        <w:rPr>
          <w:b/>
          <w:sz w:val="10"/>
        </w:rPr>
      </w:pPr>
    </w:p>
    <w:p w14:paraId="67F77241">
      <w:pPr>
        <w:pStyle w:val="7"/>
        <w:spacing w:before="72" w:after="42"/>
        <w:ind w:right="758"/>
        <w:jc w:val="right"/>
        <w:rPr>
          <w:b/>
        </w:rPr>
      </w:pPr>
      <w:r>
        <w:t>价格单位：人民币元</w:t>
      </w:r>
      <w:r>
        <w:rPr>
          <w:b/>
          <w:w w:val="99"/>
        </w:rPr>
        <w:t xml:space="preserve"> </w:t>
      </w:r>
    </w:p>
    <w:tbl>
      <w:tblPr>
        <w:tblStyle w:val="13"/>
        <w:tblW w:w="9237" w:type="dxa"/>
        <w:tblInd w:w="1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4"/>
        <w:gridCol w:w="819"/>
        <w:gridCol w:w="1690"/>
        <w:gridCol w:w="937"/>
        <w:gridCol w:w="1575"/>
        <w:gridCol w:w="841"/>
        <w:gridCol w:w="1671"/>
      </w:tblGrid>
      <w:tr w14:paraId="61FC8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1704" w:type="dxa"/>
            <w:shd w:val="clear" w:color="auto" w:fill="auto"/>
            <w:vAlign w:val="center"/>
          </w:tcPr>
          <w:p w14:paraId="32AED88E">
            <w:pPr>
              <w:pStyle w:val="33"/>
              <w:spacing w:before="155"/>
              <w:ind w:left="120"/>
              <w:jc w:val="center"/>
              <w:rPr>
                <w:rFonts w:ascii="宋体" w:hAnsi="宋体" w:eastAsia="宋体" w:cs="宋体"/>
                <w:sz w:val="21"/>
              </w:rPr>
            </w:pPr>
            <w:r>
              <w:rPr>
                <w:rFonts w:ascii="宋体" w:hAnsi="宋体" w:eastAsia="宋体" w:cs="宋体"/>
                <w:sz w:val="21"/>
              </w:rPr>
              <w:t>项目名称</w:t>
            </w:r>
          </w:p>
        </w:tc>
        <w:tc>
          <w:tcPr>
            <w:tcW w:w="7533" w:type="dxa"/>
            <w:gridSpan w:val="6"/>
            <w:shd w:val="clear" w:color="auto" w:fill="auto"/>
          </w:tcPr>
          <w:p w14:paraId="3E928836">
            <w:pPr>
              <w:pStyle w:val="33"/>
              <w:rPr>
                <w:b/>
                <w:sz w:val="20"/>
              </w:rPr>
            </w:pPr>
          </w:p>
          <w:p w14:paraId="5AE97D37">
            <w:pPr>
              <w:pStyle w:val="33"/>
              <w:spacing w:before="155"/>
              <w:ind w:left="120"/>
              <w:jc w:val="center"/>
              <w:rPr>
                <w:sz w:val="21"/>
              </w:rPr>
            </w:pPr>
            <w:r>
              <w:rPr>
                <w:sz w:val="21"/>
              </w:rPr>
              <w:t xml:space="preserve"> </w:t>
            </w:r>
          </w:p>
        </w:tc>
      </w:tr>
      <w:tr w14:paraId="25E4F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704" w:type="dxa"/>
            <w:shd w:val="clear" w:color="auto" w:fill="auto"/>
            <w:vAlign w:val="center"/>
          </w:tcPr>
          <w:p w14:paraId="0392BBCA">
            <w:pPr>
              <w:pStyle w:val="33"/>
              <w:spacing w:before="155"/>
              <w:ind w:left="120"/>
              <w:jc w:val="center"/>
              <w:rPr>
                <w:rFonts w:ascii="宋体" w:hAnsi="宋体" w:eastAsia="宋体" w:cs="宋体"/>
                <w:sz w:val="21"/>
              </w:rPr>
            </w:pPr>
            <w:r>
              <w:rPr>
                <w:rFonts w:ascii="宋体" w:hAnsi="宋体" w:eastAsia="宋体" w:cs="宋体"/>
                <w:sz w:val="21"/>
              </w:rPr>
              <w:t>招标编号</w:t>
            </w:r>
          </w:p>
        </w:tc>
        <w:tc>
          <w:tcPr>
            <w:tcW w:w="7533" w:type="dxa"/>
            <w:gridSpan w:val="6"/>
            <w:shd w:val="clear" w:color="auto" w:fill="auto"/>
          </w:tcPr>
          <w:p w14:paraId="22567A9C">
            <w:pPr>
              <w:pStyle w:val="33"/>
              <w:rPr>
                <w:b/>
                <w:sz w:val="20"/>
              </w:rPr>
            </w:pPr>
          </w:p>
          <w:p w14:paraId="0B22EADB">
            <w:pPr>
              <w:pStyle w:val="33"/>
              <w:spacing w:before="157"/>
              <w:ind w:left="107"/>
              <w:rPr>
                <w:sz w:val="21"/>
              </w:rPr>
            </w:pPr>
            <w:r>
              <w:rPr>
                <w:sz w:val="21"/>
              </w:rPr>
              <w:t xml:space="preserve"> </w:t>
            </w:r>
          </w:p>
        </w:tc>
      </w:tr>
      <w:tr w14:paraId="02AD8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704" w:type="dxa"/>
            <w:shd w:val="clear" w:color="auto" w:fill="auto"/>
            <w:vAlign w:val="center"/>
          </w:tcPr>
          <w:p w14:paraId="48B76868">
            <w:pPr>
              <w:pStyle w:val="33"/>
              <w:spacing w:before="155"/>
              <w:ind w:left="120"/>
              <w:jc w:val="center"/>
              <w:rPr>
                <w:rFonts w:ascii="宋体" w:hAnsi="宋体" w:eastAsia="宋体" w:cs="宋体"/>
                <w:sz w:val="21"/>
              </w:rPr>
            </w:pPr>
            <w:r>
              <w:rPr>
                <w:rFonts w:ascii="宋体" w:hAnsi="宋体" w:eastAsia="宋体" w:cs="宋体"/>
                <w:sz w:val="21"/>
              </w:rPr>
              <w:t>供应商单位名称</w:t>
            </w:r>
          </w:p>
        </w:tc>
        <w:tc>
          <w:tcPr>
            <w:tcW w:w="7533" w:type="dxa"/>
            <w:gridSpan w:val="6"/>
            <w:shd w:val="clear" w:color="auto" w:fill="auto"/>
          </w:tcPr>
          <w:p w14:paraId="2D48F4AF">
            <w:pPr>
              <w:pStyle w:val="33"/>
              <w:rPr>
                <w:b/>
                <w:sz w:val="20"/>
              </w:rPr>
            </w:pPr>
          </w:p>
          <w:p w14:paraId="2DBF84D0">
            <w:pPr>
              <w:pStyle w:val="33"/>
              <w:spacing w:before="157"/>
              <w:ind w:left="107"/>
              <w:rPr>
                <w:sz w:val="21"/>
              </w:rPr>
            </w:pPr>
            <w:r>
              <w:rPr>
                <w:sz w:val="21"/>
              </w:rPr>
              <w:t xml:space="preserve"> </w:t>
            </w:r>
          </w:p>
        </w:tc>
      </w:tr>
      <w:tr w14:paraId="60DE0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1" w:hRule="atLeast"/>
        </w:trPr>
        <w:tc>
          <w:tcPr>
            <w:tcW w:w="1704" w:type="dxa"/>
            <w:shd w:val="clear" w:color="auto" w:fill="auto"/>
            <w:vAlign w:val="center"/>
          </w:tcPr>
          <w:p w14:paraId="50D88234">
            <w:pPr>
              <w:pStyle w:val="33"/>
              <w:spacing w:before="155"/>
              <w:ind w:left="120"/>
              <w:jc w:val="center"/>
              <w:rPr>
                <w:rFonts w:ascii="宋体" w:hAnsi="宋体" w:eastAsia="宋体" w:cs="宋体"/>
                <w:sz w:val="21"/>
              </w:rPr>
            </w:pPr>
            <w:r>
              <w:rPr>
                <w:rFonts w:ascii="宋体" w:hAnsi="宋体" w:eastAsia="宋体" w:cs="宋体"/>
                <w:sz w:val="21"/>
              </w:rPr>
              <w:t>投标总报价</w:t>
            </w:r>
          </w:p>
        </w:tc>
        <w:tc>
          <w:tcPr>
            <w:tcW w:w="7533" w:type="dxa"/>
            <w:gridSpan w:val="6"/>
            <w:shd w:val="clear" w:color="auto" w:fill="auto"/>
          </w:tcPr>
          <w:p w14:paraId="16FE6E37">
            <w:pPr>
              <w:pStyle w:val="33"/>
              <w:rPr>
                <w:b/>
                <w:sz w:val="20"/>
              </w:rPr>
            </w:pPr>
          </w:p>
          <w:p w14:paraId="147BA044">
            <w:pPr>
              <w:pStyle w:val="33"/>
              <w:rPr>
                <w:b/>
                <w:sz w:val="19"/>
              </w:rPr>
            </w:pPr>
          </w:p>
          <w:p w14:paraId="2C656016">
            <w:pPr>
              <w:pStyle w:val="33"/>
              <w:spacing w:before="9"/>
              <w:rPr>
                <w:rFonts w:ascii="宋体" w:hAnsi="宋体" w:eastAsia="宋体" w:cs="宋体"/>
                <w:b/>
                <w:sz w:val="24"/>
                <w:szCs w:val="24"/>
              </w:rPr>
            </w:pPr>
            <w:r>
              <w:rPr>
                <w:rFonts w:ascii="宋体" w:hAnsi="宋体" w:eastAsia="宋体" w:cs="宋体"/>
                <w:b/>
                <w:sz w:val="24"/>
                <w:szCs w:val="24"/>
              </w:rPr>
              <w:t>（大写）：</w:t>
            </w:r>
            <w:r>
              <w:rPr>
                <w:rFonts w:ascii="宋体" w:hAnsi="宋体" w:eastAsia="宋体" w:cs="宋体"/>
                <w:b/>
                <w:sz w:val="24"/>
                <w:szCs w:val="24"/>
                <w:u w:val="single"/>
              </w:rPr>
              <w:t xml:space="preserve">                            </w:t>
            </w:r>
            <w:r>
              <w:rPr>
                <w:rFonts w:ascii="宋体" w:hAnsi="宋体" w:eastAsia="宋体" w:cs="宋体"/>
                <w:b/>
                <w:sz w:val="24"/>
                <w:szCs w:val="24"/>
              </w:rPr>
              <w:t xml:space="preserve">           </w:t>
            </w:r>
          </w:p>
          <w:p w14:paraId="312BF2C1">
            <w:pPr>
              <w:pStyle w:val="33"/>
              <w:spacing w:before="9"/>
              <w:rPr>
                <w:rFonts w:ascii="宋体" w:hAnsi="宋体" w:eastAsia="宋体" w:cs="宋体"/>
                <w:b/>
                <w:sz w:val="24"/>
                <w:szCs w:val="24"/>
              </w:rPr>
            </w:pPr>
          </w:p>
          <w:p w14:paraId="5F8C4403">
            <w:pPr>
              <w:pStyle w:val="33"/>
              <w:spacing w:before="9"/>
              <w:rPr>
                <w:sz w:val="21"/>
              </w:rPr>
            </w:pPr>
            <w:r>
              <w:rPr>
                <w:rFonts w:ascii="宋体" w:hAnsi="宋体" w:eastAsia="宋体" w:cs="宋体"/>
                <w:b/>
                <w:sz w:val="24"/>
                <w:szCs w:val="24"/>
              </w:rPr>
              <w:t>（小写）：</w:t>
            </w:r>
            <w:r>
              <w:rPr>
                <w:rFonts w:ascii="宋体" w:hAnsi="宋体" w:eastAsia="宋体" w:cs="宋体"/>
                <w:b/>
                <w:sz w:val="24"/>
                <w:szCs w:val="24"/>
                <w:u w:val="single"/>
              </w:rPr>
              <w:t xml:space="preserve">   </w:t>
            </w:r>
            <w:r>
              <w:rPr>
                <w:rFonts w:ascii="宋体" w:hAnsi="宋体" w:eastAsia="宋体" w:cs="宋体"/>
                <w:b/>
                <w:sz w:val="27"/>
                <w:u w:val="single"/>
              </w:rPr>
              <w:t xml:space="preserve">                         </w:t>
            </w:r>
            <w:r>
              <w:rPr>
                <w:rFonts w:ascii="宋体" w:hAnsi="宋体" w:eastAsia="宋体" w:cs="宋体"/>
                <w:b/>
                <w:sz w:val="27"/>
              </w:rPr>
              <w:t xml:space="preserve">          </w:t>
            </w:r>
            <w:r>
              <w:rPr>
                <w:sz w:val="21"/>
              </w:rPr>
              <w:t xml:space="preserve"> </w:t>
            </w:r>
          </w:p>
        </w:tc>
      </w:tr>
      <w:tr w14:paraId="1ECA0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1704" w:type="dxa"/>
            <w:shd w:val="clear" w:color="auto" w:fill="auto"/>
            <w:vAlign w:val="center"/>
          </w:tcPr>
          <w:p w14:paraId="26BFB595">
            <w:pPr>
              <w:pStyle w:val="33"/>
              <w:spacing w:before="155"/>
              <w:ind w:left="120"/>
              <w:jc w:val="center"/>
              <w:rPr>
                <w:rFonts w:ascii="宋体" w:hAnsi="宋体" w:eastAsia="宋体" w:cs="宋体"/>
                <w:sz w:val="21"/>
              </w:rPr>
            </w:pPr>
            <w:r>
              <w:rPr>
                <w:rFonts w:ascii="宋体" w:hAnsi="宋体" w:eastAsia="宋体" w:cs="宋体"/>
                <w:sz w:val="21"/>
              </w:rPr>
              <w:t>工期</w:t>
            </w:r>
          </w:p>
        </w:tc>
        <w:tc>
          <w:tcPr>
            <w:tcW w:w="7533" w:type="dxa"/>
            <w:gridSpan w:val="6"/>
            <w:shd w:val="clear" w:color="auto" w:fill="auto"/>
          </w:tcPr>
          <w:p w14:paraId="52F9EE10">
            <w:pPr>
              <w:pStyle w:val="33"/>
              <w:rPr>
                <w:b/>
                <w:sz w:val="20"/>
              </w:rPr>
            </w:pPr>
          </w:p>
          <w:p w14:paraId="0A86F029">
            <w:pPr>
              <w:pStyle w:val="33"/>
              <w:spacing w:before="6"/>
              <w:rPr>
                <w:b/>
                <w:sz w:val="14"/>
              </w:rPr>
            </w:pPr>
          </w:p>
          <w:p w14:paraId="20DFF25F">
            <w:pPr>
              <w:pStyle w:val="33"/>
              <w:ind w:left="107"/>
              <w:rPr>
                <w:sz w:val="21"/>
              </w:rPr>
            </w:pPr>
            <w:r>
              <w:rPr>
                <w:sz w:val="21"/>
              </w:rPr>
              <w:t xml:space="preserve"> </w:t>
            </w:r>
          </w:p>
        </w:tc>
      </w:tr>
      <w:tr w14:paraId="666C0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704" w:type="dxa"/>
            <w:shd w:val="clear" w:color="auto" w:fill="auto"/>
            <w:vAlign w:val="center"/>
          </w:tcPr>
          <w:p w14:paraId="615FD2A4">
            <w:pPr>
              <w:pStyle w:val="33"/>
              <w:spacing w:before="155"/>
              <w:ind w:left="120"/>
              <w:jc w:val="center"/>
              <w:rPr>
                <w:rFonts w:ascii="宋体" w:hAnsi="宋体" w:eastAsia="宋体" w:cs="宋体"/>
                <w:sz w:val="21"/>
              </w:rPr>
            </w:pPr>
            <w:r>
              <w:rPr>
                <w:rFonts w:ascii="宋体" w:hAnsi="宋体" w:eastAsia="宋体" w:cs="宋体"/>
                <w:sz w:val="21"/>
              </w:rPr>
              <w:t>项目经理</w:t>
            </w:r>
          </w:p>
        </w:tc>
        <w:tc>
          <w:tcPr>
            <w:tcW w:w="819" w:type="dxa"/>
            <w:shd w:val="clear" w:color="auto" w:fill="auto"/>
          </w:tcPr>
          <w:p w14:paraId="1FB81D6D">
            <w:pPr>
              <w:pStyle w:val="33"/>
              <w:spacing w:before="155"/>
              <w:ind w:left="120"/>
              <w:jc w:val="center"/>
              <w:rPr>
                <w:rFonts w:ascii="宋体" w:hAnsi="宋体" w:eastAsia="宋体" w:cs="宋体"/>
                <w:sz w:val="21"/>
              </w:rPr>
            </w:pPr>
          </w:p>
          <w:p w14:paraId="0B9A8068">
            <w:pPr>
              <w:pStyle w:val="33"/>
              <w:spacing w:before="155"/>
              <w:ind w:left="120"/>
              <w:jc w:val="center"/>
              <w:rPr>
                <w:rFonts w:ascii="宋体" w:hAnsi="宋体" w:eastAsia="宋体" w:cs="宋体"/>
                <w:sz w:val="21"/>
              </w:rPr>
            </w:pPr>
            <w:r>
              <w:rPr>
                <w:rFonts w:ascii="宋体" w:hAnsi="宋体" w:eastAsia="宋体" w:cs="宋体"/>
                <w:sz w:val="21"/>
              </w:rPr>
              <w:t xml:space="preserve">姓名 </w:t>
            </w:r>
          </w:p>
        </w:tc>
        <w:tc>
          <w:tcPr>
            <w:tcW w:w="1690" w:type="dxa"/>
            <w:shd w:val="clear" w:color="auto" w:fill="auto"/>
          </w:tcPr>
          <w:p w14:paraId="179E6D01">
            <w:pPr>
              <w:pStyle w:val="33"/>
              <w:spacing w:before="155"/>
              <w:ind w:left="120"/>
              <w:jc w:val="center"/>
              <w:rPr>
                <w:rFonts w:ascii="宋体" w:hAnsi="宋体" w:eastAsia="宋体" w:cs="宋体"/>
                <w:sz w:val="21"/>
              </w:rPr>
            </w:pPr>
          </w:p>
          <w:p w14:paraId="218F58A6">
            <w:pPr>
              <w:pStyle w:val="33"/>
              <w:spacing w:before="155"/>
              <w:ind w:left="120"/>
              <w:jc w:val="center"/>
              <w:rPr>
                <w:rFonts w:ascii="宋体" w:hAnsi="宋体" w:eastAsia="宋体" w:cs="宋体"/>
                <w:sz w:val="21"/>
              </w:rPr>
            </w:pPr>
          </w:p>
          <w:p w14:paraId="64CD4F30">
            <w:pPr>
              <w:pStyle w:val="33"/>
              <w:spacing w:before="155"/>
              <w:ind w:left="120"/>
              <w:jc w:val="center"/>
              <w:rPr>
                <w:rFonts w:ascii="宋体" w:hAnsi="宋体" w:eastAsia="宋体" w:cs="宋体"/>
                <w:sz w:val="21"/>
              </w:rPr>
            </w:pPr>
            <w:r>
              <w:rPr>
                <w:rFonts w:ascii="宋体" w:hAnsi="宋体" w:eastAsia="宋体" w:cs="宋体"/>
                <w:sz w:val="21"/>
              </w:rPr>
              <w:t xml:space="preserve"> </w:t>
            </w:r>
          </w:p>
        </w:tc>
        <w:tc>
          <w:tcPr>
            <w:tcW w:w="937" w:type="dxa"/>
            <w:shd w:val="clear" w:color="auto" w:fill="auto"/>
          </w:tcPr>
          <w:p w14:paraId="3367F2FC">
            <w:pPr>
              <w:pStyle w:val="33"/>
              <w:spacing w:before="155"/>
              <w:ind w:left="120"/>
              <w:jc w:val="center"/>
              <w:rPr>
                <w:rFonts w:ascii="宋体" w:hAnsi="宋体" w:eastAsia="宋体" w:cs="宋体"/>
                <w:sz w:val="21"/>
              </w:rPr>
            </w:pPr>
            <w:r>
              <w:rPr>
                <w:rFonts w:ascii="宋体" w:hAnsi="宋体" w:eastAsia="宋体" w:cs="宋体"/>
                <w:sz w:val="21"/>
              </w:rPr>
              <w:t xml:space="preserve">级别 </w:t>
            </w:r>
          </w:p>
          <w:p w14:paraId="3D8825BB">
            <w:pPr>
              <w:pStyle w:val="33"/>
              <w:spacing w:before="155"/>
              <w:ind w:left="120"/>
              <w:jc w:val="center"/>
              <w:rPr>
                <w:rFonts w:ascii="宋体" w:hAnsi="宋体" w:eastAsia="宋体" w:cs="宋体"/>
                <w:sz w:val="21"/>
              </w:rPr>
            </w:pPr>
            <w:r>
              <w:rPr>
                <w:rFonts w:ascii="宋体" w:hAnsi="宋体" w:eastAsia="宋体" w:cs="宋体"/>
                <w:sz w:val="21"/>
              </w:rPr>
              <w:t xml:space="preserve">专业 </w:t>
            </w:r>
          </w:p>
        </w:tc>
        <w:tc>
          <w:tcPr>
            <w:tcW w:w="1575" w:type="dxa"/>
            <w:shd w:val="clear" w:color="auto" w:fill="auto"/>
          </w:tcPr>
          <w:p w14:paraId="58982902">
            <w:pPr>
              <w:pStyle w:val="33"/>
              <w:spacing w:before="155"/>
              <w:ind w:left="120"/>
              <w:jc w:val="center"/>
              <w:rPr>
                <w:rFonts w:ascii="宋体" w:hAnsi="宋体" w:eastAsia="宋体" w:cs="宋体"/>
                <w:sz w:val="21"/>
              </w:rPr>
            </w:pPr>
          </w:p>
          <w:p w14:paraId="09121E0A">
            <w:pPr>
              <w:pStyle w:val="33"/>
              <w:spacing w:before="155"/>
              <w:ind w:left="120"/>
              <w:jc w:val="center"/>
              <w:rPr>
                <w:rFonts w:ascii="宋体" w:hAnsi="宋体" w:eastAsia="宋体" w:cs="宋体"/>
                <w:sz w:val="21"/>
              </w:rPr>
            </w:pPr>
          </w:p>
          <w:p w14:paraId="2F8A1A01">
            <w:pPr>
              <w:pStyle w:val="33"/>
              <w:spacing w:before="155"/>
              <w:ind w:left="120"/>
              <w:jc w:val="center"/>
              <w:rPr>
                <w:rFonts w:ascii="宋体" w:hAnsi="宋体" w:eastAsia="宋体" w:cs="宋体"/>
                <w:sz w:val="21"/>
              </w:rPr>
            </w:pPr>
            <w:r>
              <w:rPr>
                <w:rFonts w:ascii="宋体" w:hAnsi="宋体" w:eastAsia="宋体" w:cs="宋体"/>
                <w:sz w:val="21"/>
              </w:rPr>
              <w:t xml:space="preserve"> </w:t>
            </w:r>
          </w:p>
        </w:tc>
        <w:tc>
          <w:tcPr>
            <w:tcW w:w="841" w:type="dxa"/>
            <w:shd w:val="clear" w:color="auto" w:fill="auto"/>
          </w:tcPr>
          <w:p w14:paraId="077E2209">
            <w:pPr>
              <w:pStyle w:val="33"/>
              <w:spacing w:before="155"/>
              <w:ind w:left="120"/>
              <w:jc w:val="center"/>
              <w:rPr>
                <w:rFonts w:ascii="宋体" w:hAnsi="宋体" w:eastAsia="宋体" w:cs="宋体"/>
                <w:sz w:val="21"/>
              </w:rPr>
            </w:pPr>
          </w:p>
          <w:p w14:paraId="45BFC455">
            <w:pPr>
              <w:pStyle w:val="33"/>
              <w:spacing w:before="155"/>
              <w:ind w:left="120"/>
              <w:jc w:val="center"/>
              <w:rPr>
                <w:rFonts w:ascii="宋体" w:hAnsi="宋体" w:eastAsia="宋体" w:cs="宋体"/>
                <w:sz w:val="21"/>
              </w:rPr>
            </w:pPr>
            <w:r>
              <w:rPr>
                <w:rFonts w:ascii="宋体" w:hAnsi="宋体" w:eastAsia="宋体" w:cs="宋体"/>
                <w:sz w:val="21"/>
              </w:rPr>
              <w:t xml:space="preserve">职称 </w:t>
            </w:r>
          </w:p>
        </w:tc>
        <w:tc>
          <w:tcPr>
            <w:tcW w:w="1671" w:type="dxa"/>
            <w:shd w:val="clear" w:color="auto" w:fill="auto"/>
          </w:tcPr>
          <w:p w14:paraId="73FACD89">
            <w:pPr>
              <w:pStyle w:val="33"/>
              <w:spacing w:before="155"/>
              <w:ind w:left="120"/>
              <w:jc w:val="center"/>
              <w:rPr>
                <w:rFonts w:ascii="宋体" w:hAnsi="宋体" w:eastAsia="宋体" w:cs="宋体"/>
                <w:sz w:val="21"/>
              </w:rPr>
            </w:pPr>
          </w:p>
          <w:p w14:paraId="078B1CBC">
            <w:pPr>
              <w:pStyle w:val="33"/>
              <w:spacing w:before="155"/>
              <w:ind w:left="120"/>
              <w:jc w:val="center"/>
              <w:rPr>
                <w:rFonts w:ascii="宋体" w:hAnsi="宋体" w:eastAsia="宋体" w:cs="宋体"/>
                <w:sz w:val="21"/>
              </w:rPr>
            </w:pPr>
          </w:p>
          <w:p w14:paraId="4240F9A4">
            <w:pPr>
              <w:pStyle w:val="33"/>
              <w:spacing w:before="155"/>
              <w:ind w:left="120"/>
              <w:jc w:val="center"/>
              <w:rPr>
                <w:rFonts w:ascii="宋体" w:hAnsi="宋体" w:eastAsia="宋体" w:cs="宋体"/>
                <w:sz w:val="21"/>
              </w:rPr>
            </w:pPr>
            <w:r>
              <w:rPr>
                <w:rFonts w:ascii="宋体" w:hAnsi="宋体" w:eastAsia="宋体" w:cs="宋体"/>
                <w:sz w:val="21"/>
              </w:rPr>
              <w:t xml:space="preserve"> </w:t>
            </w:r>
          </w:p>
        </w:tc>
      </w:tr>
      <w:tr w14:paraId="74CFF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704" w:type="dxa"/>
            <w:shd w:val="clear" w:color="auto" w:fill="auto"/>
            <w:vAlign w:val="center"/>
          </w:tcPr>
          <w:p w14:paraId="047B0BEE">
            <w:pPr>
              <w:pStyle w:val="33"/>
              <w:spacing w:before="155"/>
              <w:ind w:left="120"/>
              <w:jc w:val="center"/>
              <w:rPr>
                <w:rFonts w:ascii="宋体" w:hAnsi="宋体" w:eastAsia="宋体" w:cs="宋体"/>
                <w:sz w:val="21"/>
              </w:rPr>
            </w:pPr>
            <w:r>
              <w:rPr>
                <w:rFonts w:ascii="宋体" w:hAnsi="宋体" w:eastAsia="宋体" w:cs="宋体"/>
                <w:sz w:val="21"/>
              </w:rPr>
              <w:t>质量要求</w:t>
            </w:r>
          </w:p>
        </w:tc>
        <w:tc>
          <w:tcPr>
            <w:tcW w:w="7533" w:type="dxa"/>
            <w:gridSpan w:val="6"/>
            <w:shd w:val="clear" w:color="auto" w:fill="auto"/>
          </w:tcPr>
          <w:p w14:paraId="36646E53">
            <w:pPr>
              <w:pStyle w:val="33"/>
              <w:spacing w:before="155"/>
              <w:ind w:left="120"/>
              <w:jc w:val="center"/>
              <w:rPr>
                <w:rFonts w:ascii="宋体" w:hAnsi="宋体" w:eastAsia="宋体" w:cs="宋体"/>
                <w:sz w:val="21"/>
              </w:rPr>
            </w:pPr>
            <w:r>
              <w:rPr>
                <w:rFonts w:ascii="宋体" w:hAnsi="宋体" w:eastAsia="宋体" w:cs="宋体"/>
                <w:sz w:val="21"/>
              </w:rPr>
              <w:t>合格</w:t>
            </w:r>
          </w:p>
        </w:tc>
      </w:tr>
      <w:tr w14:paraId="54449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7" w:hRule="atLeast"/>
        </w:trPr>
        <w:tc>
          <w:tcPr>
            <w:tcW w:w="1704" w:type="dxa"/>
            <w:tcBorders>
              <w:left w:val="single" w:color="000000" w:sz="4" w:space="0"/>
              <w:bottom w:val="single" w:color="000000" w:sz="4" w:space="0"/>
              <w:right w:val="single" w:color="000000" w:sz="4" w:space="0"/>
            </w:tcBorders>
            <w:shd w:val="clear" w:color="auto" w:fill="auto"/>
            <w:vAlign w:val="center"/>
          </w:tcPr>
          <w:p w14:paraId="150AF331">
            <w:pPr>
              <w:pStyle w:val="33"/>
              <w:spacing w:before="155"/>
              <w:ind w:left="120"/>
              <w:jc w:val="center"/>
              <w:rPr>
                <w:rFonts w:ascii="宋体" w:hAnsi="宋体" w:eastAsia="宋体" w:cs="宋体"/>
                <w:sz w:val="21"/>
              </w:rPr>
            </w:pPr>
          </w:p>
          <w:p w14:paraId="706C0A1F">
            <w:pPr>
              <w:pStyle w:val="33"/>
              <w:spacing w:before="155"/>
              <w:ind w:left="120"/>
              <w:jc w:val="center"/>
              <w:rPr>
                <w:rFonts w:ascii="宋体" w:hAnsi="宋体" w:eastAsia="宋体" w:cs="宋体"/>
                <w:sz w:val="21"/>
              </w:rPr>
            </w:pPr>
            <w:r>
              <w:rPr>
                <w:rFonts w:ascii="宋体" w:hAnsi="宋体" w:eastAsia="宋体" w:cs="宋体"/>
                <w:sz w:val="21"/>
              </w:rPr>
              <w:t>备注</w:t>
            </w:r>
          </w:p>
        </w:tc>
        <w:tc>
          <w:tcPr>
            <w:tcW w:w="7533" w:type="dxa"/>
            <w:gridSpan w:val="6"/>
            <w:tcBorders>
              <w:left w:val="single" w:color="000000" w:sz="4" w:space="0"/>
              <w:bottom w:val="single" w:color="000000" w:sz="4" w:space="0"/>
              <w:right w:val="single" w:color="000000" w:sz="4" w:space="0"/>
            </w:tcBorders>
            <w:shd w:val="clear" w:color="auto" w:fill="auto"/>
          </w:tcPr>
          <w:p w14:paraId="19FF7779">
            <w:pPr>
              <w:pStyle w:val="33"/>
              <w:rPr>
                <w:b/>
                <w:sz w:val="20"/>
              </w:rPr>
            </w:pPr>
          </w:p>
          <w:p w14:paraId="267D07E1">
            <w:pPr>
              <w:pStyle w:val="33"/>
              <w:rPr>
                <w:b/>
                <w:sz w:val="20"/>
              </w:rPr>
            </w:pPr>
          </w:p>
          <w:p w14:paraId="7C74F888">
            <w:pPr>
              <w:pStyle w:val="33"/>
              <w:spacing w:before="155"/>
              <w:ind w:left="112"/>
              <w:rPr>
                <w:sz w:val="21"/>
              </w:rPr>
            </w:pPr>
            <w:r>
              <w:rPr>
                <w:sz w:val="21"/>
              </w:rPr>
              <w:t xml:space="preserve"> </w:t>
            </w:r>
          </w:p>
        </w:tc>
      </w:tr>
    </w:tbl>
    <w:p w14:paraId="5E42A915">
      <w:pPr>
        <w:pStyle w:val="7"/>
        <w:spacing w:before="1"/>
        <w:ind w:left="596"/>
      </w:pPr>
      <w:r>
        <w:t xml:space="preserve"> </w:t>
      </w:r>
    </w:p>
    <w:p w14:paraId="2FADC6FC">
      <w:pPr>
        <w:pStyle w:val="7"/>
        <w:spacing w:before="139"/>
        <w:ind w:left="596"/>
      </w:pPr>
      <w:r>
        <w:t xml:space="preserve">磋商供应商名称（企业电子签章）： </w:t>
      </w:r>
    </w:p>
    <w:p w14:paraId="01092122">
      <w:pPr>
        <w:pStyle w:val="7"/>
        <w:spacing w:before="139"/>
        <w:ind w:left="608"/>
      </w:pPr>
      <w:r>
        <w:t xml:space="preserve"> </w:t>
      </w:r>
    </w:p>
    <w:p w14:paraId="4DB5FA8C">
      <w:pPr>
        <w:pStyle w:val="7"/>
        <w:spacing w:before="142" w:line="364" w:lineRule="auto"/>
        <w:ind w:left="608" w:right="5427"/>
      </w:pPr>
      <w:r>
        <w:t xml:space="preserve">法定代表人或授权委托人（个人电子签章）： 日 期 ： 年 月 日 </w:t>
      </w:r>
    </w:p>
    <w:p w14:paraId="31329BC0">
      <w:pPr>
        <w:pStyle w:val="7"/>
        <w:spacing w:before="51"/>
        <w:ind w:left="294"/>
      </w:pPr>
      <w:r>
        <w:t xml:space="preserve">填写说明： </w:t>
      </w:r>
    </w:p>
    <w:p w14:paraId="5DFFACB2">
      <w:pPr>
        <w:pStyle w:val="6"/>
        <w:spacing w:before="151"/>
        <w:ind w:left="716"/>
      </w:pPr>
      <w:r>
        <w:t>大写参考字样：壹贰叁肆伍陆柒捌玖零，万仟佰拾，元角分。</w:t>
      </w:r>
      <w:r>
        <w:rPr>
          <w:w w:val="99"/>
        </w:rPr>
        <w:t xml:space="preserve"> </w:t>
      </w:r>
    </w:p>
    <w:p w14:paraId="0B419948">
      <w:pPr>
        <w:sectPr>
          <w:type w:val="continuous"/>
          <w:pgSz w:w="11910" w:h="16840"/>
          <w:pgMar w:top="1040" w:right="380" w:bottom="280" w:left="1180" w:header="720" w:footer="720" w:gutter="0"/>
          <w:pgNumType w:fmt="decimal"/>
          <w:cols w:space="720" w:num="1"/>
        </w:sectPr>
      </w:pPr>
    </w:p>
    <w:p w14:paraId="358698E7">
      <w:pPr>
        <w:pStyle w:val="7"/>
        <w:spacing w:before="5"/>
        <w:rPr>
          <w:b/>
          <w:sz w:val="3"/>
        </w:rPr>
      </w:pPr>
    </w:p>
    <w:p w14:paraId="7AF44F45">
      <w:pPr>
        <w:pStyle w:val="7"/>
        <w:spacing w:line="20" w:lineRule="exact"/>
        <w:ind w:left="257"/>
        <w:rPr>
          <w:sz w:val="2"/>
        </w:rPr>
      </w:pPr>
      <w:r>
        <w:rPr>
          <w:sz w:val="2"/>
        </w:rPr>
        <mc:AlternateContent>
          <mc:Choice Requires="wpg">
            <w:drawing>
              <wp:inline distT="0" distB="0" distL="114300" distR="114300">
                <wp:extent cx="5869940" cy="9525"/>
                <wp:effectExtent l="0" t="0" r="0" b="0"/>
                <wp:docPr id="24" name="组合 5"/>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23" name="直线 25"/>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5"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LI7ONQAAAADAQAADwAA&#10;AAAAAAABACAAAAAiAAAAZHJzL2Rvd25yZXYueG1sUEsBAhQAFAAAAAgAh07iQBnfW/dTAgAAHQUA&#10;AA4AAAAAAAAAAQAgAAAAIwEAAGRycy9lMm9Eb2MueG1sUEsFBgAAAAAGAAYAWQEAAOgFAAAAAA==&#10;">
                <o:lock v:ext="edit" aspectratio="f"/>
                <v:line id="直线 25" o:spid="_x0000_s1026" o:spt="20" style="position:absolute;left:0;top:7;height:0;width:9244;" filled="f" stroked="t" coordsize="21600,21600" o:gfxdata="UEsDBAoAAAAAAIdO4kAAAAAAAAAAAAAAAAAEAAAAZHJzL1BLAwQUAAAACACHTuJAxWEoxb0AAADb&#10;AAAADwAAAGRycy9kb3ducmV2LnhtbEWPQWsCMRSE70L/Q3hCb5rVg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SjF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14:paraId="07BA2C4B">
      <w:pPr>
        <w:spacing w:before="115"/>
        <w:ind w:left="294"/>
        <w:rPr>
          <w:b/>
          <w:sz w:val="28"/>
        </w:rPr>
      </w:pPr>
      <w:r>
        <w:rPr>
          <w:b/>
          <w:sz w:val="24"/>
        </w:rPr>
        <w:t>附件 1</w:t>
      </w:r>
      <w:r>
        <w:rPr>
          <w:rFonts w:hint="eastAsia"/>
          <w:b/>
          <w:sz w:val="24"/>
          <w:lang w:val="en-US"/>
        </w:rPr>
        <w:t>1</w:t>
      </w:r>
      <w:r>
        <w:rPr>
          <w:b/>
          <w:sz w:val="24"/>
        </w:rPr>
        <w:t>：中小微企业声明函</w:t>
      </w:r>
      <w:r>
        <w:rPr>
          <w:b/>
          <w:w w:val="99"/>
          <w:sz w:val="28"/>
        </w:rPr>
        <w:t xml:space="preserve"> </w:t>
      </w:r>
    </w:p>
    <w:p w14:paraId="642F1E89">
      <w:pPr>
        <w:pStyle w:val="7"/>
        <w:spacing w:before="4"/>
        <w:rPr>
          <w:b/>
          <w:sz w:val="27"/>
        </w:rPr>
      </w:pPr>
    </w:p>
    <w:p w14:paraId="370AD30E">
      <w:pPr>
        <w:spacing w:before="68" w:line="420" w:lineRule="auto"/>
        <w:ind w:firstLine="420"/>
        <w:rPr>
          <w:rFonts w:ascii="宋体" w:hAnsi="宋体" w:eastAsia="宋体" w:cs="宋体"/>
          <w:color w:val="auto"/>
        </w:rPr>
      </w:pPr>
      <w:r>
        <w:rPr>
          <w:rFonts w:ascii="宋体" w:hAnsi="宋体" w:eastAsia="宋体" w:cs="宋体"/>
          <w:color w:val="auto"/>
          <w:spacing w:val="-14"/>
        </w:rPr>
        <w:t>本公</w:t>
      </w:r>
      <w:r>
        <w:rPr>
          <w:rFonts w:ascii="宋体" w:hAnsi="宋体" w:eastAsia="宋体" w:cs="宋体"/>
          <w:color w:val="auto"/>
          <w:spacing w:val="-8"/>
        </w:rPr>
        <w:t>司</w:t>
      </w:r>
      <w:r>
        <w:rPr>
          <w:rFonts w:ascii="宋体" w:hAnsi="宋体" w:eastAsia="宋体" w:cs="宋体"/>
          <w:color w:val="auto"/>
          <w:spacing w:val="-7"/>
        </w:rPr>
        <w:t xml:space="preserve">郑重声明，根据《政府采购促进中小企业发展管理办法》(财库﹝ </w:t>
      </w:r>
      <w:r>
        <w:rPr>
          <w:rFonts w:ascii="Calibri" w:hAnsi="Calibri" w:eastAsia="Calibri" w:cs="Calibri"/>
          <w:color w:val="auto"/>
          <w:spacing w:val="-7"/>
        </w:rPr>
        <w:t xml:space="preserve">2020 </w:t>
      </w:r>
      <w:r>
        <w:rPr>
          <w:rFonts w:ascii="宋体" w:hAnsi="宋体" w:eastAsia="宋体" w:cs="宋体"/>
          <w:color w:val="auto"/>
          <w:spacing w:val="-7"/>
        </w:rPr>
        <w:t xml:space="preserve">﹞ </w:t>
      </w:r>
      <w:r>
        <w:rPr>
          <w:rFonts w:ascii="Calibri" w:hAnsi="Calibri" w:eastAsia="Calibri" w:cs="Calibri"/>
          <w:color w:val="auto"/>
          <w:spacing w:val="-7"/>
        </w:rPr>
        <w:t xml:space="preserve">46  </w:t>
      </w:r>
      <w:r>
        <w:rPr>
          <w:rFonts w:ascii="宋体" w:hAnsi="宋体" w:eastAsia="宋体" w:cs="宋体"/>
          <w:color w:val="auto"/>
          <w:spacing w:val="-7"/>
        </w:rPr>
        <w:t>号) 的规定，</w:t>
      </w:r>
      <w:r>
        <w:rPr>
          <w:rFonts w:ascii="宋体" w:hAnsi="宋体" w:eastAsia="宋体" w:cs="宋体"/>
          <w:color w:val="auto"/>
        </w:rPr>
        <w:t xml:space="preserve"> </w:t>
      </w:r>
      <w:r>
        <w:rPr>
          <w:rFonts w:ascii="宋体" w:hAnsi="宋体" w:eastAsia="宋体" w:cs="宋体"/>
          <w:color w:val="auto"/>
          <w:spacing w:val="1"/>
        </w:rPr>
        <w:t>本公司参加</w:t>
      </w:r>
      <w:r>
        <w:rPr>
          <w:rFonts w:ascii="宋体" w:hAnsi="宋体" w:eastAsia="宋体" w:cs="宋体"/>
          <w:color w:val="auto"/>
          <w:spacing w:val="1"/>
          <w:u w:val="single"/>
        </w:rPr>
        <w:t xml:space="preserve"> (单位名称) </w:t>
      </w:r>
      <w:r>
        <w:rPr>
          <w:rFonts w:ascii="宋体" w:hAnsi="宋体" w:eastAsia="宋体" w:cs="宋体"/>
          <w:color w:val="auto"/>
          <w:spacing w:val="1"/>
        </w:rPr>
        <w:t>的</w:t>
      </w:r>
      <w:r>
        <w:rPr>
          <w:rFonts w:ascii="宋体" w:hAnsi="宋体" w:eastAsia="宋体" w:cs="宋体"/>
          <w:color w:val="auto"/>
          <w:spacing w:val="1"/>
          <w:u w:val="single"/>
        </w:rPr>
        <w:t xml:space="preserve"> (项目名称) </w:t>
      </w:r>
      <w:r>
        <w:rPr>
          <w:rFonts w:ascii="宋体" w:hAnsi="宋体" w:eastAsia="宋体" w:cs="宋体"/>
          <w:color w:val="auto"/>
          <w:spacing w:val="1"/>
        </w:rPr>
        <w:t>采购活动，服务全部由符合政</w:t>
      </w:r>
      <w:r>
        <w:rPr>
          <w:rFonts w:ascii="宋体" w:hAnsi="宋体" w:eastAsia="宋体" w:cs="宋体"/>
          <w:color w:val="auto"/>
        </w:rPr>
        <w:t xml:space="preserve">策要求的中小企业承接。相 </w:t>
      </w:r>
      <w:r>
        <w:rPr>
          <w:rFonts w:ascii="宋体" w:hAnsi="宋体" w:eastAsia="宋体" w:cs="宋体"/>
          <w:color w:val="auto"/>
          <w:spacing w:val="-4"/>
        </w:rPr>
        <w:t>关企业的</w:t>
      </w:r>
      <w:r>
        <w:rPr>
          <w:rFonts w:ascii="宋体" w:hAnsi="宋体" w:eastAsia="宋体" w:cs="宋体"/>
          <w:color w:val="auto"/>
          <w:spacing w:val="-2"/>
        </w:rPr>
        <w:t>具体情况如下：</w:t>
      </w:r>
    </w:p>
    <w:p w14:paraId="29C3B411">
      <w:pPr>
        <w:spacing w:line="419" w:lineRule="auto"/>
        <w:ind w:left="2" w:firstLine="427"/>
        <w:rPr>
          <w:rFonts w:ascii="宋体" w:hAnsi="宋体" w:eastAsia="宋体" w:cs="宋体"/>
          <w:color w:val="auto"/>
        </w:rPr>
      </w:pPr>
      <w:r>
        <w:rPr>
          <w:rFonts w:ascii="Calibri" w:hAnsi="Calibri" w:eastAsia="Calibri" w:cs="Calibri"/>
          <w:color w:val="auto"/>
          <w:spacing w:val="-2"/>
        </w:rPr>
        <w:t>1.</w:t>
      </w:r>
      <w:r>
        <w:rPr>
          <w:rFonts w:ascii="宋体" w:hAnsi="宋体" w:eastAsia="宋体" w:cs="宋体"/>
          <w:color w:val="auto"/>
          <w:spacing w:val="-2"/>
          <w:u w:val="single"/>
        </w:rPr>
        <w:t xml:space="preserve">  (标的名称)  </w:t>
      </w:r>
      <w:r>
        <w:rPr>
          <w:rFonts w:ascii="宋体" w:hAnsi="宋体" w:eastAsia="宋体" w:cs="宋体"/>
          <w:color w:val="auto"/>
          <w:spacing w:val="-2"/>
        </w:rPr>
        <w:t xml:space="preserve"> ，属于</w:t>
      </w:r>
      <w:r>
        <w:rPr>
          <w:rFonts w:ascii="宋体" w:hAnsi="宋体" w:eastAsia="宋体" w:cs="宋体"/>
          <w:color w:val="auto"/>
          <w:spacing w:val="-2"/>
          <w:u w:val="single"/>
        </w:rPr>
        <w:t xml:space="preserve"> (采购文件</w:t>
      </w:r>
      <w:r>
        <w:rPr>
          <w:rFonts w:ascii="宋体" w:hAnsi="宋体" w:eastAsia="宋体" w:cs="宋体"/>
          <w:color w:val="auto"/>
          <w:spacing w:val="-1"/>
          <w:u w:val="single"/>
        </w:rPr>
        <w:t xml:space="preserve">中明确的所属行业) </w:t>
      </w:r>
      <w:r>
        <w:rPr>
          <w:rFonts w:ascii="宋体" w:hAnsi="宋体" w:eastAsia="宋体" w:cs="宋体"/>
          <w:color w:val="auto"/>
          <w:spacing w:val="-1"/>
        </w:rPr>
        <w:t>；承建(承接) 企业为</w:t>
      </w:r>
      <w:r>
        <w:rPr>
          <w:rFonts w:ascii="宋体" w:hAnsi="宋体" w:eastAsia="宋体" w:cs="宋体"/>
          <w:color w:val="auto"/>
          <w:spacing w:val="-1"/>
          <w:u w:val="single"/>
        </w:rPr>
        <w:t xml:space="preserve"> (企业名称) </w:t>
      </w:r>
      <w:r>
        <w:rPr>
          <w:rFonts w:ascii="宋体" w:hAnsi="宋体" w:eastAsia="宋体" w:cs="宋体"/>
          <w:color w:val="auto"/>
          <w:spacing w:val="-1"/>
        </w:rPr>
        <w:t>，</w:t>
      </w:r>
      <w:r>
        <w:rPr>
          <w:rFonts w:ascii="宋体" w:hAnsi="宋体" w:eastAsia="宋体" w:cs="宋体"/>
          <w:color w:val="auto"/>
        </w:rPr>
        <w:t xml:space="preserve"> </w:t>
      </w:r>
      <w:r>
        <w:rPr>
          <w:rFonts w:ascii="宋体" w:hAnsi="宋体" w:eastAsia="宋体" w:cs="宋体"/>
          <w:color w:val="auto"/>
          <w:spacing w:val="-6"/>
        </w:rPr>
        <w:t>从业人员</w:t>
      </w:r>
      <w:r>
        <w:rPr>
          <w:rFonts w:ascii="宋体" w:hAnsi="宋体" w:eastAsia="宋体" w:cs="宋体"/>
          <w:color w:val="auto"/>
          <w:spacing w:val="-5"/>
          <w:u w:val="single"/>
        </w:rPr>
        <w:t xml:space="preserve"> </w:t>
      </w:r>
      <w:r>
        <w:rPr>
          <w:rFonts w:ascii="宋体" w:hAnsi="宋体" w:eastAsia="宋体" w:cs="宋体"/>
          <w:color w:val="auto"/>
          <w:spacing w:val="-3"/>
          <w:u w:val="single"/>
        </w:rPr>
        <w:t xml:space="preserve">   </w:t>
      </w:r>
      <w:r>
        <w:rPr>
          <w:rFonts w:ascii="宋体" w:hAnsi="宋体" w:eastAsia="宋体" w:cs="宋体"/>
          <w:color w:val="auto"/>
          <w:spacing w:val="-3"/>
        </w:rPr>
        <w:t xml:space="preserve"> 人，营业收入为</w:t>
      </w:r>
      <w:r>
        <w:rPr>
          <w:rFonts w:ascii="宋体" w:hAnsi="宋体" w:eastAsia="宋体" w:cs="宋体"/>
          <w:color w:val="auto"/>
          <w:spacing w:val="-3"/>
          <w:u w:val="single"/>
        </w:rPr>
        <w:t xml:space="preserve">     </w:t>
      </w:r>
      <w:r>
        <w:rPr>
          <w:rFonts w:ascii="宋体" w:hAnsi="宋体" w:eastAsia="宋体" w:cs="宋体"/>
          <w:color w:val="auto"/>
          <w:spacing w:val="-3"/>
        </w:rPr>
        <w:t>万元，资产总额为</w:t>
      </w:r>
      <w:r>
        <w:rPr>
          <w:rFonts w:ascii="宋体" w:hAnsi="宋体" w:eastAsia="宋体" w:cs="宋体"/>
          <w:color w:val="auto"/>
          <w:spacing w:val="-3"/>
          <w:u w:val="single"/>
        </w:rPr>
        <w:t xml:space="preserve">     </w:t>
      </w:r>
      <w:r>
        <w:rPr>
          <w:rFonts w:ascii="宋体" w:hAnsi="宋体" w:eastAsia="宋体" w:cs="宋体"/>
          <w:color w:val="auto"/>
          <w:spacing w:val="-3"/>
        </w:rPr>
        <w:t xml:space="preserve"> 万元，属于</w:t>
      </w:r>
      <w:r>
        <w:rPr>
          <w:rFonts w:ascii="宋体" w:hAnsi="宋体" w:eastAsia="宋体" w:cs="宋体"/>
          <w:color w:val="auto"/>
          <w:spacing w:val="-3"/>
          <w:u w:val="single"/>
        </w:rPr>
        <w:t xml:space="preserve"> (中型企业、小型企业、微</w:t>
      </w:r>
      <w:r>
        <w:rPr>
          <w:rFonts w:ascii="宋体" w:hAnsi="宋体" w:eastAsia="宋体" w:cs="宋体"/>
          <w:color w:val="auto"/>
        </w:rPr>
        <w:t xml:space="preserve"> </w:t>
      </w:r>
      <w:r>
        <w:rPr>
          <w:rFonts w:ascii="宋体" w:hAnsi="宋体" w:eastAsia="宋体" w:cs="宋体"/>
          <w:color w:val="auto"/>
          <w:spacing w:val="-2"/>
          <w:u w:val="single"/>
        </w:rPr>
        <w:t>型企业</w:t>
      </w:r>
      <w:r>
        <w:rPr>
          <w:rFonts w:ascii="宋体" w:hAnsi="宋体" w:eastAsia="宋体" w:cs="宋体"/>
          <w:color w:val="auto"/>
          <w:spacing w:val="-1"/>
          <w:u w:val="single"/>
        </w:rPr>
        <w:t xml:space="preserve">) </w:t>
      </w:r>
      <w:r>
        <w:rPr>
          <w:rFonts w:ascii="宋体" w:hAnsi="宋体" w:eastAsia="宋体" w:cs="宋体"/>
          <w:color w:val="auto"/>
          <w:spacing w:val="-1"/>
        </w:rPr>
        <w:t>；</w:t>
      </w:r>
    </w:p>
    <w:p w14:paraId="78DDC985">
      <w:pPr>
        <w:spacing w:before="1" w:line="224" w:lineRule="auto"/>
        <w:ind w:left="433"/>
        <w:rPr>
          <w:rFonts w:ascii="宋体" w:hAnsi="宋体" w:eastAsia="宋体" w:cs="宋体"/>
          <w:color w:val="auto"/>
        </w:rPr>
      </w:pPr>
      <w:r>
        <w:rPr>
          <w:rFonts w:ascii="宋体" w:hAnsi="宋体" w:eastAsia="宋体" w:cs="宋体"/>
          <w:color w:val="auto"/>
          <w:spacing w:val="95"/>
        </w:rPr>
        <w:t>„„</w:t>
      </w:r>
    </w:p>
    <w:p w14:paraId="4E625E13">
      <w:pPr>
        <w:spacing w:before="221" w:line="419" w:lineRule="auto"/>
        <w:ind w:left="8" w:right="61" w:firstLine="435"/>
        <w:rPr>
          <w:rFonts w:ascii="宋体" w:hAnsi="宋体" w:eastAsia="宋体" w:cs="宋体"/>
          <w:color w:val="auto"/>
        </w:rPr>
      </w:pPr>
      <w:r>
        <w:rPr>
          <w:rFonts w:ascii="宋体" w:hAnsi="宋体" w:eastAsia="宋体" w:cs="宋体"/>
          <w:color w:val="auto"/>
          <w:spacing w:val="1"/>
        </w:rPr>
        <w:t>以上企业，不属于大企</w:t>
      </w:r>
      <w:r>
        <w:rPr>
          <w:rFonts w:ascii="宋体" w:hAnsi="宋体" w:eastAsia="宋体" w:cs="宋体"/>
          <w:color w:val="auto"/>
        </w:rPr>
        <w:t>业的分支机构，不存在控股股东为大企业的情形，也不存在与大企业的</w:t>
      </w:r>
      <w:r>
        <w:rPr>
          <w:rFonts w:ascii="宋体" w:hAnsi="宋体" w:eastAsia="宋体" w:cs="宋体"/>
          <w:color w:val="auto"/>
          <w:spacing w:val="-4"/>
        </w:rPr>
        <w:t>负责人</w:t>
      </w:r>
      <w:r>
        <w:rPr>
          <w:rFonts w:ascii="宋体" w:hAnsi="宋体" w:eastAsia="宋体" w:cs="宋体"/>
          <w:color w:val="auto"/>
          <w:spacing w:val="-3"/>
        </w:rPr>
        <w:t>为</w:t>
      </w:r>
      <w:r>
        <w:rPr>
          <w:rFonts w:ascii="宋体" w:hAnsi="宋体" w:eastAsia="宋体" w:cs="宋体"/>
          <w:color w:val="auto"/>
          <w:spacing w:val="-2"/>
        </w:rPr>
        <w:t>同一人的情形。</w:t>
      </w:r>
    </w:p>
    <w:p w14:paraId="315405E6">
      <w:pPr>
        <w:spacing w:before="1" w:line="216" w:lineRule="auto"/>
        <w:ind w:left="420"/>
        <w:rPr>
          <w:rFonts w:ascii="宋体" w:hAnsi="宋体" w:eastAsia="宋体" w:cs="宋体"/>
          <w:color w:val="auto"/>
        </w:rPr>
      </w:pPr>
      <w:r>
        <w:rPr>
          <w:rFonts w:ascii="宋体" w:hAnsi="宋体" w:eastAsia="宋体" w:cs="宋体"/>
          <w:color w:val="auto"/>
          <w:spacing w:val="-6"/>
        </w:rPr>
        <w:t>本企业</w:t>
      </w:r>
      <w:r>
        <w:rPr>
          <w:rFonts w:ascii="宋体" w:hAnsi="宋体" w:eastAsia="宋体" w:cs="宋体"/>
          <w:color w:val="auto"/>
          <w:spacing w:val="-3"/>
        </w:rPr>
        <w:t>对上述声明内容的真实性负责。如有虚假， 将依法承担相应责任。</w:t>
      </w:r>
    </w:p>
    <w:p w14:paraId="173B7F01">
      <w:pPr>
        <w:spacing w:line="251" w:lineRule="auto"/>
        <w:rPr>
          <w:color w:val="auto"/>
        </w:rPr>
      </w:pPr>
    </w:p>
    <w:p w14:paraId="738778AA">
      <w:pPr>
        <w:spacing w:line="251" w:lineRule="auto"/>
        <w:rPr>
          <w:color w:val="auto"/>
        </w:rPr>
      </w:pPr>
    </w:p>
    <w:p w14:paraId="3B5317FF">
      <w:pPr>
        <w:spacing w:line="252" w:lineRule="auto"/>
        <w:rPr>
          <w:color w:val="auto"/>
        </w:rPr>
      </w:pPr>
    </w:p>
    <w:p w14:paraId="52CF10EF">
      <w:pPr>
        <w:spacing w:line="252" w:lineRule="auto"/>
        <w:rPr>
          <w:color w:val="auto"/>
        </w:rPr>
      </w:pPr>
    </w:p>
    <w:p w14:paraId="68DD6C59">
      <w:pPr>
        <w:spacing w:before="69" w:line="220" w:lineRule="auto"/>
        <w:ind w:left="3840"/>
        <w:rPr>
          <w:rFonts w:ascii="宋体" w:hAnsi="宋体" w:eastAsia="宋体" w:cs="宋体"/>
          <w:color w:val="auto"/>
        </w:rPr>
      </w:pPr>
      <w:r>
        <w:rPr>
          <w:rFonts w:ascii="宋体" w:hAnsi="宋体" w:eastAsia="宋体" w:cs="宋体"/>
          <w:color w:val="auto"/>
          <w:spacing w:val="-3"/>
        </w:rPr>
        <w:t>供 应 商：</w:t>
      </w:r>
      <w:r>
        <w:rPr>
          <w:rFonts w:ascii="宋体" w:hAnsi="宋体" w:eastAsia="宋体" w:cs="宋体"/>
          <w:color w:val="auto"/>
          <w:spacing w:val="-3"/>
          <w:u w:val="single"/>
        </w:rPr>
        <w:t xml:space="preserve">                          </w:t>
      </w:r>
      <w:r>
        <w:rPr>
          <w:rFonts w:ascii="宋体" w:hAnsi="宋体" w:eastAsia="宋体" w:cs="宋体"/>
          <w:color w:val="auto"/>
          <w:spacing w:val="-3"/>
        </w:rPr>
        <w:t>(电子签</w:t>
      </w:r>
      <w:r>
        <w:rPr>
          <w:rFonts w:ascii="宋体" w:hAnsi="宋体" w:eastAsia="宋体" w:cs="宋体"/>
          <w:color w:val="auto"/>
          <w:spacing w:val="-2"/>
        </w:rPr>
        <w:t>章</w:t>
      </w:r>
      <w:r>
        <w:rPr>
          <w:rFonts w:ascii="宋体" w:hAnsi="宋体" w:eastAsia="宋体" w:cs="宋体"/>
          <w:color w:val="auto"/>
        </w:rPr>
        <w:t>)</w:t>
      </w:r>
    </w:p>
    <w:p w14:paraId="7A9026A2">
      <w:pPr>
        <w:spacing w:before="160" w:line="219" w:lineRule="auto"/>
        <w:ind w:right="356"/>
        <w:jc w:val="right"/>
        <w:rPr>
          <w:rFonts w:ascii="宋体" w:hAnsi="宋体" w:eastAsia="宋体" w:cs="宋体"/>
          <w:color w:val="auto"/>
        </w:rPr>
      </w:pPr>
      <w:r>
        <w:rPr>
          <w:rFonts w:ascii="宋体" w:hAnsi="宋体" w:eastAsia="宋体" w:cs="宋体"/>
          <w:color w:val="auto"/>
          <w:spacing w:val="-3"/>
        </w:rPr>
        <w:t>法定代表人：</w:t>
      </w:r>
      <w:r>
        <w:rPr>
          <w:rFonts w:ascii="宋体" w:hAnsi="宋体" w:eastAsia="宋体" w:cs="宋体"/>
          <w:color w:val="auto"/>
          <w:spacing w:val="-3"/>
          <w:u w:val="single"/>
        </w:rPr>
        <w:t xml:space="preserve">                          </w:t>
      </w:r>
      <w:r>
        <w:rPr>
          <w:rFonts w:ascii="宋体" w:hAnsi="宋体" w:eastAsia="宋体" w:cs="宋体"/>
          <w:color w:val="auto"/>
          <w:spacing w:val="-3"/>
        </w:rPr>
        <w:t>(电子签章</w:t>
      </w:r>
      <w:r>
        <w:rPr>
          <w:rFonts w:ascii="宋体" w:hAnsi="宋体" w:eastAsia="宋体" w:cs="宋体"/>
          <w:color w:val="auto"/>
          <w:spacing w:val="-2"/>
        </w:rPr>
        <w:t>)</w:t>
      </w:r>
    </w:p>
    <w:p w14:paraId="51FFCB55">
      <w:pPr>
        <w:spacing w:before="183" w:line="221" w:lineRule="auto"/>
        <w:ind w:left="3857"/>
        <w:rPr>
          <w:rFonts w:ascii="宋体" w:hAnsi="宋体" w:eastAsia="宋体" w:cs="宋体"/>
          <w:color w:val="auto"/>
        </w:rPr>
      </w:pPr>
      <w:r>
        <w:rPr>
          <w:rFonts w:ascii="宋体" w:hAnsi="宋体" w:eastAsia="宋体" w:cs="宋体"/>
          <w:color w:val="auto"/>
          <w:spacing w:val="-3"/>
        </w:rPr>
        <w:t>日      期：</w:t>
      </w:r>
      <w:r>
        <w:rPr>
          <w:rFonts w:ascii="宋体" w:hAnsi="宋体" w:eastAsia="宋体" w:cs="宋体"/>
          <w:color w:val="auto"/>
          <w:spacing w:val="-3"/>
          <w:u w:val="single"/>
        </w:rPr>
        <w:t xml:space="preserve">           </w:t>
      </w:r>
      <w:r>
        <w:rPr>
          <w:rFonts w:ascii="宋体" w:hAnsi="宋体" w:eastAsia="宋体" w:cs="宋体"/>
          <w:color w:val="auto"/>
          <w:spacing w:val="-3"/>
        </w:rPr>
        <w:t>年</w:t>
      </w:r>
      <w:r>
        <w:rPr>
          <w:rFonts w:ascii="宋体" w:hAnsi="宋体" w:eastAsia="宋体" w:cs="宋体"/>
          <w:color w:val="auto"/>
          <w:spacing w:val="-3"/>
          <w:u w:val="single"/>
        </w:rPr>
        <w:t xml:space="preserve">     </w:t>
      </w:r>
      <w:r>
        <w:rPr>
          <w:rFonts w:ascii="宋体" w:hAnsi="宋体" w:eastAsia="宋体" w:cs="宋体"/>
          <w:color w:val="auto"/>
          <w:spacing w:val="-3"/>
        </w:rPr>
        <w:t>月</w:t>
      </w:r>
      <w:r>
        <w:rPr>
          <w:rFonts w:ascii="宋体" w:hAnsi="宋体" w:eastAsia="宋体" w:cs="宋体"/>
          <w:color w:val="auto"/>
          <w:spacing w:val="-3"/>
          <w:u w:val="single"/>
        </w:rPr>
        <w:t xml:space="preserve">      </w:t>
      </w:r>
      <w:r>
        <w:rPr>
          <w:rFonts w:ascii="宋体" w:hAnsi="宋体" w:eastAsia="宋体" w:cs="宋体"/>
          <w:color w:val="auto"/>
          <w:spacing w:val="-3"/>
        </w:rPr>
        <w:t>日</w:t>
      </w:r>
    </w:p>
    <w:p w14:paraId="0E57EE1B">
      <w:pPr>
        <w:spacing w:line="275" w:lineRule="auto"/>
        <w:rPr>
          <w:color w:val="auto"/>
        </w:rPr>
      </w:pPr>
    </w:p>
    <w:p w14:paraId="7C75AE9E">
      <w:pPr>
        <w:spacing w:line="275" w:lineRule="auto"/>
        <w:rPr>
          <w:color w:val="auto"/>
        </w:rPr>
      </w:pPr>
    </w:p>
    <w:p w14:paraId="6DBE31B5">
      <w:pPr>
        <w:pStyle w:val="6"/>
        <w:spacing w:before="139" w:line="364" w:lineRule="auto"/>
        <w:ind w:right="6531"/>
        <w:rPr>
          <w:b w:val="0"/>
        </w:rPr>
      </w:pPr>
      <w:r>
        <w:rPr>
          <w:b w:val="0"/>
        </w:rPr>
        <w:t xml:space="preserve">说明： </w:t>
      </w:r>
    </w:p>
    <w:p w14:paraId="185947A4">
      <w:pPr>
        <w:pStyle w:val="7"/>
        <w:spacing w:line="269" w:lineRule="exact"/>
        <w:ind w:left="294"/>
      </w:pPr>
      <w:r>
        <w:t xml:space="preserve">1、 </w:t>
      </w:r>
      <w:r>
        <w:rPr>
          <w:rFonts w:ascii="宋体" w:hAnsi="宋体" w:eastAsia="宋体" w:cs="宋体"/>
          <w:color w:val="auto"/>
          <w:spacing w:val="-4"/>
        </w:rPr>
        <w:t>从业人员、营</w:t>
      </w:r>
      <w:r>
        <w:rPr>
          <w:rFonts w:ascii="宋体" w:hAnsi="宋体" w:eastAsia="宋体" w:cs="宋体"/>
          <w:color w:val="auto"/>
          <w:spacing w:val="-3"/>
        </w:rPr>
        <w:t>业</w:t>
      </w:r>
      <w:r>
        <w:rPr>
          <w:rFonts w:ascii="宋体" w:hAnsi="宋体" w:eastAsia="宋体" w:cs="宋体"/>
          <w:color w:val="auto"/>
          <w:spacing w:val="-2"/>
        </w:rPr>
        <w:t>收入、资产总额填报上一年度数据</w:t>
      </w:r>
    </w:p>
    <w:p w14:paraId="7710FF6C">
      <w:pPr>
        <w:pStyle w:val="7"/>
        <w:spacing w:before="139" w:line="364" w:lineRule="auto"/>
        <w:ind w:left="294" w:right="0" w:rightChars="0"/>
      </w:pPr>
      <w:r>
        <w:t xml:space="preserve">2、报价供应商应提供相应证明材料（相关行业主管部门开具的认定意见或按照“工信部联企业[2011]300 号”文件规定提供的人员、营业收入、资产总额等材料）。 </w:t>
      </w:r>
    </w:p>
    <w:p w14:paraId="2013E9B3">
      <w:pPr>
        <w:sectPr>
          <w:headerReference r:id="rId14" w:type="default"/>
          <w:pgSz w:w="11910" w:h="16840"/>
          <w:pgMar w:top="1040" w:right="1270" w:bottom="1220" w:left="1180" w:header="860" w:footer="999" w:gutter="0"/>
          <w:pgNumType w:fmt="decimal"/>
          <w:cols w:space="720" w:num="1"/>
        </w:sectPr>
      </w:pPr>
    </w:p>
    <w:p w14:paraId="635987E5">
      <w:pPr>
        <w:pStyle w:val="7"/>
        <w:spacing w:before="5"/>
        <w:rPr>
          <w:sz w:val="3"/>
        </w:rPr>
      </w:pPr>
    </w:p>
    <w:p w14:paraId="43E8D3CB">
      <w:pPr>
        <w:pStyle w:val="7"/>
        <w:spacing w:line="20" w:lineRule="exact"/>
        <w:ind w:left="257"/>
        <w:rPr>
          <w:sz w:val="2"/>
        </w:rPr>
      </w:pPr>
      <w:r>
        <w:rPr>
          <w:sz w:val="2"/>
        </w:rPr>
        <mc:AlternateContent>
          <mc:Choice Requires="wpg">
            <w:drawing>
              <wp:inline distT="0" distB="0" distL="114300" distR="114300">
                <wp:extent cx="5869940" cy="9525"/>
                <wp:effectExtent l="0" t="0" r="0" b="0"/>
                <wp:docPr id="26" name="组合 3"/>
                <wp:cNvGraphicFramePr/>
                <a:graphic xmlns:a="http://schemas.openxmlformats.org/drawingml/2006/main">
                  <a:graphicData uri="http://schemas.microsoft.com/office/word/2010/wordprocessingGroup">
                    <wpg:wgp>
                      <wpg:cNvGrpSpPr/>
                      <wpg:grpSpPr>
                        <a:xfrm>
                          <a:off x="0" y="0"/>
                          <a:ext cx="5869940" cy="9525"/>
                          <a:chOff x="0" y="0"/>
                          <a:chExt cx="9244" cy="15"/>
                        </a:xfrm>
                        <a:effectLst/>
                      </wpg:grpSpPr>
                      <wps:wsp>
                        <wps:cNvPr id="25" name="直线 27"/>
                        <wps:cNvCnPr/>
                        <wps:spPr>
                          <a:xfrm>
                            <a:off x="0" y="7"/>
                            <a:ext cx="9244" cy="0"/>
                          </a:xfrm>
                          <a:prstGeom prst="line">
                            <a:avLst/>
                          </a:prstGeom>
                          <a:ln w="9144" cap="flat" cmpd="sng">
                            <a:solidFill>
                              <a:srgbClr val="000000"/>
                            </a:solidFill>
                            <a:prstDash val="solid"/>
                            <a:headEnd type="none" w="med" len="med"/>
                            <a:tailEnd type="none" w="med" len="med"/>
                          </a:ln>
                          <a:effectLst/>
                        </wps:spPr>
                        <wps:bodyPr upright="1"/>
                      </wps:wsp>
                    </wpg:wgp>
                  </a:graphicData>
                </a:graphic>
              </wp:inline>
            </w:drawing>
          </mc:Choice>
          <mc:Fallback>
            <w:pict>
              <v:group id="组合 3" o:spid="_x0000_s1026" o:spt="203" style="height:0.75pt;width:462.2pt;" coordsize="9244,15" o:gfxdata="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LI7ONQAAAADAQAADwAA&#10;AAAAAAABACAAAAAiAAAAZHJzL2Rvd25yZXYueG1sUEsBAhQAFAAAAAgAh07iQFwscpBTAgAAHQUA&#10;AA4AAAAAAAAAAQAgAAAAIwEAAGRycy9lMm9Eb2MueG1sUEsFBgAAAAAGAAYAWQEAAOgFAAAAAA==&#10;">
                <o:lock v:ext="edit" aspectratio="f"/>
                <v:line id="直线 27" o:spid="_x0000_s1026" o:spt="20" style="position:absolute;left:0;top:7;height:0;width:9244;" filled="f" stroked="t" coordsize="21600,21600" o:gfxdata="UEsDBAoAAAAAAIdO4kAAAAAAAAAAAAAAAAAEAAAAZHJzL1BLAwQUAAAACACHTuJAJcQVKr0AAADb&#10;AAAADwAAAGRycy9kb3ducmV2LnhtbEWPQWsCMRSE70L/Q3hCb5pVqJ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BU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14:paraId="7E441760">
      <w:pPr>
        <w:pStyle w:val="5"/>
        <w:spacing w:before="69"/>
        <w:rPr>
          <w:sz w:val="30"/>
        </w:rPr>
      </w:pPr>
      <w:r>
        <w:t>附件 1</w:t>
      </w:r>
      <w:r>
        <w:rPr>
          <w:rFonts w:hint="eastAsia"/>
          <w:lang w:val="en-US"/>
        </w:rPr>
        <w:t>2</w:t>
      </w:r>
      <w:r>
        <w:rPr>
          <w:sz w:val="30"/>
        </w:rPr>
        <w:t>：</w:t>
      </w:r>
      <w:r>
        <w:t>残疾人福利性单位声明函</w:t>
      </w:r>
      <w:r>
        <w:rPr>
          <w:w w:val="99"/>
          <w:sz w:val="30"/>
        </w:rPr>
        <w:t xml:space="preserve"> </w:t>
      </w:r>
    </w:p>
    <w:p w14:paraId="426F1791">
      <w:pPr>
        <w:pStyle w:val="7"/>
        <w:spacing w:before="9"/>
        <w:rPr>
          <w:b/>
          <w:sz w:val="35"/>
        </w:rPr>
      </w:pPr>
    </w:p>
    <w:p w14:paraId="1BDD9745">
      <w:pPr>
        <w:spacing w:before="68" w:line="218" w:lineRule="auto"/>
        <w:ind w:left="1547"/>
        <w:rPr>
          <w:rFonts w:ascii="宋体" w:hAnsi="宋体" w:eastAsia="宋体" w:cs="宋体"/>
          <w:color w:val="auto"/>
        </w:rPr>
      </w:pPr>
      <w:r>
        <w:rPr>
          <w:rFonts w:ascii="宋体" w:hAnsi="宋体" w:eastAsia="宋体" w:cs="宋体"/>
          <w:color w:val="auto"/>
          <w:spacing w:val="5"/>
        </w:rPr>
        <w:t>(</w:t>
      </w:r>
      <w:r>
        <w:rPr>
          <w:rFonts w:ascii="宋体" w:hAnsi="宋体" w:eastAsia="宋体" w:cs="宋体"/>
          <w:color w:val="auto"/>
          <w:spacing w:val="3"/>
        </w:rPr>
        <w:t>符合残疾人福利单位的填写，不符合的无需提供本函或填写)</w:t>
      </w:r>
    </w:p>
    <w:p w14:paraId="4DF2389B">
      <w:pPr>
        <w:spacing w:line="299" w:lineRule="auto"/>
        <w:rPr>
          <w:color w:val="auto"/>
        </w:rPr>
      </w:pPr>
    </w:p>
    <w:p w14:paraId="46A11AE7">
      <w:pPr>
        <w:spacing w:line="300" w:lineRule="auto"/>
        <w:rPr>
          <w:color w:val="auto"/>
        </w:rPr>
      </w:pPr>
    </w:p>
    <w:p w14:paraId="5863703F">
      <w:pPr>
        <w:spacing w:before="68" w:line="478" w:lineRule="exact"/>
        <w:ind w:left="420"/>
        <w:rPr>
          <w:rFonts w:ascii="宋体" w:hAnsi="宋体" w:eastAsia="宋体" w:cs="宋体"/>
          <w:color w:val="auto"/>
        </w:rPr>
      </w:pPr>
      <w:r>
        <w:rPr>
          <w:rFonts w:ascii="宋体" w:hAnsi="宋体" w:eastAsia="宋体" w:cs="宋体"/>
          <w:color w:val="auto"/>
          <w:spacing w:val="1"/>
          <w:position w:val="20"/>
        </w:rPr>
        <w:t>本单位郑重声明，根据《财政部 民政部 中国残疾人联合会关于促进残疾人就业</w:t>
      </w:r>
      <w:r>
        <w:rPr>
          <w:rFonts w:ascii="宋体" w:hAnsi="宋体" w:eastAsia="宋体" w:cs="宋体"/>
          <w:color w:val="auto"/>
          <w:position w:val="20"/>
        </w:rPr>
        <w:t>政府采购政策</w:t>
      </w:r>
    </w:p>
    <w:p w14:paraId="4F501281">
      <w:pPr>
        <w:spacing w:line="219" w:lineRule="auto"/>
        <w:ind w:left="17"/>
        <w:rPr>
          <w:rFonts w:ascii="宋体" w:hAnsi="宋体" w:eastAsia="宋体" w:cs="宋体"/>
          <w:color w:val="auto"/>
        </w:rPr>
      </w:pPr>
      <w:r>
        <w:rPr>
          <w:rFonts w:ascii="宋体" w:hAnsi="宋体" w:eastAsia="宋体" w:cs="宋体"/>
          <w:color w:val="auto"/>
          <w:spacing w:val="4"/>
        </w:rPr>
        <w:t>的</w:t>
      </w:r>
      <w:r>
        <w:rPr>
          <w:rFonts w:ascii="宋体" w:hAnsi="宋体" w:eastAsia="宋体" w:cs="宋体"/>
          <w:color w:val="auto"/>
          <w:spacing w:val="3"/>
        </w:rPr>
        <w:t>通知》(财库〔</w:t>
      </w:r>
      <w:r>
        <w:rPr>
          <w:rFonts w:ascii="Calibri" w:hAnsi="Calibri" w:eastAsia="Calibri" w:cs="Calibri"/>
          <w:color w:val="auto"/>
          <w:spacing w:val="3"/>
        </w:rPr>
        <w:t>2017</w:t>
      </w:r>
      <w:r>
        <w:rPr>
          <w:rFonts w:ascii="宋体" w:hAnsi="宋体" w:eastAsia="宋体" w:cs="宋体"/>
          <w:color w:val="auto"/>
          <w:spacing w:val="3"/>
        </w:rPr>
        <w:t xml:space="preserve">〕  </w:t>
      </w:r>
      <w:r>
        <w:rPr>
          <w:rFonts w:ascii="Calibri" w:hAnsi="Calibri" w:eastAsia="Calibri" w:cs="Calibri"/>
          <w:color w:val="auto"/>
          <w:spacing w:val="3"/>
        </w:rPr>
        <w:t>141</w:t>
      </w:r>
      <w:r>
        <w:rPr>
          <w:rFonts w:ascii="宋体" w:hAnsi="宋体" w:eastAsia="宋体" w:cs="宋体"/>
          <w:color w:val="auto"/>
          <w:spacing w:val="3"/>
        </w:rPr>
        <w:t>号)的规定，本单位</w:t>
      </w:r>
    </w:p>
    <w:p w14:paraId="5385D843">
      <w:pPr>
        <w:spacing w:before="182" w:line="309" w:lineRule="exact"/>
        <w:ind w:left="412"/>
        <w:rPr>
          <w:rFonts w:ascii="宋体" w:hAnsi="宋体" w:eastAsia="宋体" w:cs="宋体"/>
          <w:color w:val="auto"/>
        </w:rPr>
      </w:pPr>
      <w:r>
        <w:rPr>
          <w:rFonts w:ascii="宋体" w:hAnsi="宋体" w:eastAsia="宋体" w:cs="宋体"/>
          <w:color w:val="auto"/>
          <w:position w:val="-2"/>
        </w:rPr>
        <w:drawing>
          <wp:inline distT="0" distB="0" distL="0" distR="0">
            <wp:extent cx="130810" cy="151765"/>
            <wp:effectExtent l="0" t="0" r="2540" b="63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9" cstate="print"/>
                    <a:stretch>
                      <a:fillRect/>
                    </a:stretch>
                  </pic:blipFill>
                  <pic:spPr>
                    <a:xfrm>
                      <a:off x="0" y="0"/>
                      <a:ext cx="131444" cy="151765"/>
                    </a:xfrm>
                    <a:prstGeom prst="rect">
                      <a:avLst/>
                    </a:prstGeom>
                  </pic:spPr>
                </pic:pic>
              </a:graphicData>
            </a:graphic>
          </wp:inline>
        </w:drawing>
      </w:r>
      <w:r>
        <w:rPr>
          <w:rFonts w:ascii="宋体" w:hAnsi="宋体" w:eastAsia="宋体" w:cs="宋体"/>
          <w:color w:val="auto"/>
          <w:spacing w:val="1"/>
          <w:position w:val="-2"/>
        </w:rPr>
        <w:t xml:space="preserve"> 不属于</w:t>
      </w:r>
      <w:r>
        <w:rPr>
          <w:rFonts w:ascii="宋体" w:hAnsi="宋体" w:eastAsia="宋体" w:cs="宋体"/>
          <w:color w:val="auto"/>
          <w:position w:val="-2"/>
        </w:rPr>
        <w:t>符合条件的残疾人福利性单位。</w:t>
      </w:r>
    </w:p>
    <w:p w14:paraId="3ED28D35">
      <w:pPr>
        <w:spacing w:before="170" w:line="423" w:lineRule="auto"/>
        <w:ind w:firstLine="412"/>
        <w:rPr>
          <w:rFonts w:ascii="宋体" w:hAnsi="宋体" w:eastAsia="宋体" w:cs="宋体"/>
          <w:color w:val="auto"/>
        </w:rPr>
      </w:pPr>
      <w:r>
        <w:rPr>
          <w:rFonts w:ascii="宋体" w:hAnsi="宋体" w:eastAsia="宋体" w:cs="宋体"/>
          <w:color w:val="auto"/>
        </w:rPr>
        <w:drawing>
          <wp:inline distT="0" distB="0" distL="0" distR="0">
            <wp:extent cx="130810" cy="151765"/>
            <wp:effectExtent l="0" t="0" r="2540" b="63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cstate="print"/>
                    <a:stretch>
                      <a:fillRect/>
                    </a:stretch>
                  </pic:blipFill>
                  <pic:spPr>
                    <a:xfrm>
                      <a:off x="0" y="0"/>
                      <a:ext cx="131444" cy="151765"/>
                    </a:xfrm>
                    <a:prstGeom prst="rect">
                      <a:avLst/>
                    </a:prstGeom>
                  </pic:spPr>
                </pic:pic>
              </a:graphicData>
            </a:graphic>
          </wp:inline>
        </w:drawing>
      </w:r>
      <w:r>
        <w:rPr>
          <w:rFonts w:ascii="宋体" w:hAnsi="宋体" w:eastAsia="宋体" w:cs="宋体"/>
          <w:color w:val="auto"/>
          <w:spacing w:val="-2"/>
        </w:rPr>
        <w:t xml:space="preserve"> 属于符合条件的残疾人福</w:t>
      </w:r>
      <w:r>
        <w:rPr>
          <w:rFonts w:ascii="宋体" w:hAnsi="宋体" w:eastAsia="宋体" w:cs="宋体"/>
          <w:color w:val="auto"/>
          <w:spacing w:val="-1"/>
        </w:rPr>
        <w:t>利性单位，且本单位参加</w:t>
      </w:r>
      <w:r>
        <w:rPr>
          <w:rFonts w:ascii="宋体" w:hAnsi="宋体" w:eastAsia="宋体" w:cs="宋体"/>
          <w:color w:val="auto"/>
          <w:spacing w:val="-1"/>
          <w:u w:val="single"/>
        </w:rPr>
        <w:t xml:space="preserve">     </w:t>
      </w:r>
      <w:r>
        <w:rPr>
          <w:rFonts w:ascii="宋体" w:hAnsi="宋体" w:eastAsia="宋体" w:cs="宋体"/>
          <w:color w:val="auto"/>
          <w:spacing w:val="-1"/>
        </w:rPr>
        <w:t>单位的</w:t>
      </w:r>
      <w:r>
        <w:rPr>
          <w:rFonts w:ascii="宋体" w:hAnsi="宋体" w:eastAsia="宋体" w:cs="宋体"/>
          <w:color w:val="auto"/>
          <w:spacing w:val="-1"/>
          <w:u w:val="single"/>
        </w:rPr>
        <w:t xml:space="preserve">    </w:t>
      </w:r>
      <w:r>
        <w:rPr>
          <w:rFonts w:ascii="宋体" w:hAnsi="宋体" w:eastAsia="宋体" w:cs="宋体"/>
          <w:color w:val="auto"/>
          <w:spacing w:val="-1"/>
        </w:rPr>
        <w:t xml:space="preserve"> 项目采购活动提供本单</w:t>
      </w:r>
      <w:r>
        <w:rPr>
          <w:rFonts w:ascii="宋体" w:hAnsi="宋体" w:eastAsia="宋体" w:cs="宋体"/>
          <w:color w:val="auto"/>
        </w:rPr>
        <w:t xml:space="preserve"> </w:t>
      </w:r>
      <w:r>
        <w:rPr>
          <w:rFonts w:ascii="宋体" w:hAnsi="宋体" w:eastAsia="宋体" w:cs="宋体"/>
          <w:color w:val="auto"/>
          <w:spacing w:val="6"/>
        </w:rPr>
        <w:t>位制造的货物(由本单</w:t>
      </w:r>
      <w:r>
        <w:rPr>
          <w:rFonts w:ascii="宋体" w:hAnsi="宋体" w:eastAsia="宋体" w:cs="宋体"/>
          <w:color w:val="auto"/>
          <w:spacing w:val="4"/>
        </w:rPr>
        <w:t>位</w:t>
      </w:r>
      <w:r>
        <w:rPr>
          <w:rFonts w:ascii="宋体" w:hAnsi="宋体" w:eastAsia="宋体" w:cs="宋体"/>
          <w:color w:val="auto"/>
          <w:spacing w:val="3"/>
        </w:rPr>
        <w:t>承担工程</w:t>
      </w:r>
      <w:r>
        <w:rPr>
          <w:rFonts w:ascii="Calibri" w:hAnsi="Calibri" w:eastAsia="Calibri" w:cs="Calibri"/>
          <w:color w:val="auto"/>
          <w:spacing w:val="3"/>
        </w:rPr>
        <w:t>/</w:t>
      </w:r>
      <w:r>
        <w:rPr>
          <w:rFonts w:ascii="宋体" w:hAnsi="宋体" w:eastAsia="宋体" w:cs="宋体"/>
          <w:color w:val="auto"/>
          <w:spacing w:val="3"/>
        </w:rPr>
        <w:t>提供服务) ，或者提供其他残疾人福利性单位制造的货物(不包</w:t>
      </w:r>
      <w:r>
        <w:rPr>
          <w:rFonts w:ascii="宋体" w:hAnsi="宋体" w:eastAsia="宋体" w:cs="宋体"/>
          <w:color w:val="auto"/>
        </w:rPr>
        <w:t xml:space="preserve"> </w:t>
      </w:r>
      <w:r>
        <w:rPr>
          <w:rFonts w:ascii="宋体" w:hAnsi="宋体" w:eastAsia="宋体" w:cs="宋体"/>
          <w:color w:val="auto"/>
          <w:spacing w:val="-1"/>
        </w:rPr>
        <w:t>括使用非残</w:t>
      </w:r>
      <w:r>
        <w:rPr>
          <w:rFonts w:ascii="宋体" w:hAnsi="宋体" w:eastAsia="宋体" w:cs="宋体"/>
          <w:color w:val="auto"/>
        </w:rPr>
        <w:t>疾人福利性单位注册商标的货物) 。</w:t>
      </w:r>
    </w:p>
    <w:p w14:paraId="25548084">
      <w:pPr>
        <w:spacing w:before="5" w:line="217" w:lineRule="auto"/>
        <w:ind w:left="420"/>
        <w:rPr>
          <w:rFonts w:ascii="宋体" w:hAnsi="宋体" w:eastAsia="宋体" w:cs="宋体"/>
          <w:color w:val="auto"/>
        </w:rPr>
      </w:pPr>
      <w:r>
        <w:rPr>
          <w:rFonts w:ascii="宋体" w:hAnsi="宋体" w:eastAsia="宋体" w:cs="宋体"/>
          <w:color w:val="auto"/>
          <w:spacing w:val="-6"/>
        </w:rPr>
        <w:t>本单位对上</w:t>
      </w:r>
      <w:r>
        <w:rPr>
          <w:rFonts w:ascii="宋体" w:hAnsi="宋体" w:eastAsia="宋体" w:cs="宋体"/>
          <w:color w:val="auto"/>
          <w:spacing w:val="-3"/>
        </w:rPr>
        <w:t>述声明的真实性负责。如有虚假， 将依法承担相应责任。</w:t>
      </w:r>
    </w:p>
    <w:p w14:paraId="13A7C0B6">
      <w:pPr>
        <w:spacing w:line="259" w:lineRule="auto"/>
        <w:rPr>
          <w:color w:val="auto"/>
        </w:rPr>
      </w:pPr>
    </w:p>
    <w:p w14:paraId="6E6D07B9">
      <w:pPr>
        <w:spacing w:line="260" w:lineRule="auto"/>
        <w:rPr>
          <w:color w:val="auto"/>
        </w:rPr>
      </w:pPr>
    </w:p>
    <w:p w14:paraId="50D7FF45">
      <w:pPr>
        <w:spacing w:line="260" w:lineRule="auto"/>
        <w:rPr>
          <w:color w:val="auto"/>
        </w:rPr>
      </w:pPr>
    </w:p>
    <w:p w14:paraId="668E79D9">
      <w:pPr>
        <w:spacing w:before="68" w:line="220" w:lineRule="auto"/>
        <w:ind w:left="3840"/>
        <w:rPr>
          <w:rFonts w:ascii="宋体" w:hAnsi="宋体" w:eastAsia="宋体" w:cs="宋体"/>
          <w:color w:val="auto"/>
        </w:rPr>
      </w:pPr>
      <w:r>
        <w:rPr>
          <w:rFonts w:ascii="宋体" w:hAnsi="宋体" w:eastAsia="宋体" w:cs="宋体"/>
          <w:color w:val="auto"/>
          <w:spacing w:val="-3"/>
        </w:rPr>
        <w:t>供 应 商：</w:t>
      </w:r>
      <w:r>
        <w:rPr>
          <w:rFonts w:ascii="宋体" w:hAnsi="宋体" w:eastAsia="宋体" w:cs="宋体"/>
          <w:color w:val="auto"/>
          <w:spacing w:val="-3"/>
          <w:u w:val="single"/>
        </w:rPr>
        <w:t xml:space="preserve">                          </w:t>
      </w:r>
      <w:r>
        <w:rPr>
          <w:rFonts w:ascii="宋体" w:hAnsi="宋体" w:eastAsia="宋体" w:cs="宋体"/>
          <w:color w:val="auto"/>
          <w:spacing w:val="-3"/>
        </w:rPr>
        <w:t>(电子签</w:t>
      </w:r>
      <w:r>
        <w:rPr>
          <w:rFonts w:ascii="宋体" w:hAnsi="宋体" w:eastAsia="宋体" w:cs="宋体"/>
          <w:color w:val="auto"/>
          <w:spacing w:val="-2"/>
        </w:rPr>
        <w:t>章</w:t>
      </w:r>
      <w:r>
        <w:rPr>
          <w:rFonts w:ascii="宋体" w:hAnsi="宋体" w:eastAsia="宋体" w:cs="宋体"/>
          <w:color w:val="auto"/>
        </w:rPr>
        <w:t>)</w:t>
      </w:r>
    </w:p>
    <w:p w14:paraId="606554B1">
      <w:pPr>
        <w:spacing w:before="158" w:line="219" w:lineRule="auto"/>
        <w:ind w:right="298"/>
        <w:jc w:val="right"/>
        <w:rPr>
          <w:rFonts w:ascii="宋体" w:hAnsi="宋体" w:eastAsia="宋体" w:cs="宋体"/>
          <w:color w:val="auto"/>
        </w:rPr>
      </w:pPr>
      <w:r>
        <w:rPr>
          <w:rFonts w:ascii="宋体" w:hAnsi="宋体" w:eastAsia="宋体" w:cs="宋体"/>
          <w:color w:val="auto"/>
          <w:spacing w:val="-3"/>
        </w:rPr>
        <w:t>法定代表人：</w:t>
      </w:r>
      <w:r>
        <w:rPr>
          <w:rFonts w:ascii="宋体" w:hAnsi="宋体" w:eastAsia="宋体" w:cs="宋体"/>
          <w:color w:val="auto"/>
          <w:spacing w:val="-3"/>
          <w:u w:val="single"/>
        </w:rPr>
        <w:t xml:space="preserve">                          </w:t>
      </w:r>
      <w:r>
        <w:rPr>
          <w:rFonts w:ascii="宋体" w:hAnsi="宋体" w:eastAsia="宋体" w:cs="宋体"/>
          <w:color w:val="auto"/>
          <w:spacing w:val="-3"/>
        </w:rPr>
        <w:t>(电子签章</w:t>
      </w:r>
      <w:r>
        <w:rPr>
          <w:rFonts w:ascii="宋体" w:hAnsi="宋体" w:eastAsia="宋体" w:cs="宋体"/>
          <w:color w:val="auto"/>
          <w:spacing w:val="-2"/>
        </w:rPr>
        <w:t>)</w:t>
      </w:r>
    </w:p>
    <w:p w14:paraId="5620C64F">
      <w:pPr>
        <w:spacing w:before="183" w:line="221" w:lineRule="auto"/>
        <w:ind w:left="3857"/>
        <w:rPr>
          <w:rFonts w:ascii="宋体" w:hAnsi="宋体" w:eastAsia="宋体" w:cs="宋体"/>
          <w:color w:val="auto"/>
        </w:rPr>
      </w:pPr>
      <w:r>
        <w:rPr>
          <w:rFonts w:ascii="宋体" w:hAnsi="宋体" w:eastAsia="宋体" w:cs="宋体"/>
          <w:color w:val="auto"/>
          <w:spacing w:val="-3"/>
        </w:rPr>
        <w:t>日      期：</w:t>
      </w:r>
      <w:r>
        <w:rPr>
          <w:rFonts w:ascii="宋体" w:hAnsi="宋体" w:eastAsia="宋体" w:cs="宋体"/>
          <w:color w:val="auto"/>
          <w:spacing w:val="-3"/>
          <w:u w:val="single"/>
        </w:rPr>
        <w:t xml:space="preserve">           </w:t>
      </w:r>
      <w:r>
        <w:rPr>
          <w:rFonts w:ascii="宋体" w:hAnsi="宋体" w:eastAsia="宋体" w:cs="宋体"/>
          <w:color w:val="auto"/>
          <w:spacing w:val="-3"/>
        </w:rPr>
        <w:t>年</w:t>
      </w:r>
      <w:r>
        <w:rPr>
          <w:rFonts w:ascii="宋体" w:hAnsi="宋体" w:eastAsia="宋体" w:cs="宋体"/>
          <w:color w:val="auto"/>
          <w:spacing w:val="-3"/>
          <w:u w:val="single"/>
        </w:rPr>
        <w:t xml:space="preserve">     </w:t>
      </w:r>
      <w:r>
        <w:rPr>
          <w:rFonts w:ascii="宋体" w:hAnsi="宋体" w:eastAsia="宋体" w:cs="宋体"/>
          <w:color w:val="auto"/>
          <w:spacing w:val="-3"/>
        </w:rPr>
        <w:t>月</w:t>
      </w:r>
      <w:r>
        <w:rPr>
          <w:rFonts w:ascii="宋体" w:hAnsi="宋体" w:eastAsia="宋体" w:cs="宋体"/>
          <w:color w:val="auto"/>
          <w:spacing w:val="-3"/>
          <w:u w:val="single"/>
        </w:rPr>
        <w:t xml:space="preserve">      </w:t>
      </w:r>
      <w:r>
        <w:rPr>
          <w:rFonts w:ascii="宋体" w:hAnsi="宋体" w:eastAsia="宋体" w:cs="宋体"/>
          <w:color w:val="auto"/>
          <w:spacing w:val="-3"/>
        </w:rPr>
        <w:t>日</w:t>
      </w:r>
    </w:p>
    <w:p w14:paraId="3F2B3A6C">
      <w:pPr>
        <w:rPr>
          <w:color w:val="auto"/>
        </w:rPr>
        <w:sectPr>
          <w:footerReference r:id="rId15" w:type="default"/>
          <w:pgSz w:w="11907" w:h="16839"/>
          <w:pgMar w:top="1431" w:right="1414" w:bottom="1144" w:left="1424" w:header="0" w:footer="981" w:gutter="0"/>
          <w:pgNumType w:fmt="decimal"/>
          <w:cols w:space="720" w:num="1"/>
        </w:sectPr>
      </w:pPr>
    </w:p>
    <w:p w14:paraId="7149D44D">
      <w:pPr>
        <w:pStyle w:val="7"/>
        <w:rPr>
          <w:b/>
          <w:sz w:val="20"/>
        </w:rPr>
      </w:pPr>
    </w:p>
    <w:p w14:paraId="2F754492">
      <w:pPr>
        <w:pStyle w:val="5"/>
        <w:spacing w:before="129"/>
      </w:pPr>
      <w:r>
        <w:t>附件 1</w:t>
      </w:r>
      <w:r>
        <w:rPr>
          <w:rFonts w:hint="eastAsia"/>
          <w:lang w:val="en-US"/>
        </w:rPr>
        <w:t>3</w:t>
      </w:r>
      <w:r>
        <w:t>：其他资料（磋商供应商认为应该提交的其它资料）</w:t>
      </w:r>
      <w:r>
        <w:rPr>
          <w:w w:val="99"/>
        </w:rPr>
        <w:t xml:space="preserve"> </w:t>
      </w:r>
    </w:p>
    <w:sectPr>
      <w:pgSz w:w="11910" w:h="16840"/>
      <w:pgMar w:top="1040" w:right="380" w:bottom="1220" w:left="1180" w:header="860" w:footer="99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5CBB">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14192">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MgcMgBAACb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e4CS8pcdzixC/fv11+/Lr8/Erq&#10;Ogs0BGgw7z5gZhrf+BGTFz+gM/MeVbT5i4wIxlHe81VeOSYi8qN1vV5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7DIHDIAQAAmwMAAA4AAAAAAAAAAQAgAAAAHgEAAGRycy9lMm9Eb2Mu&#10;eG1sUEsFBgAAAAAGAAYAWQEAAFgFAAAAAA==&#10;">
              <v:fill on="f" focussize="0,0"/>
              <v:stroke on="f"/>
              <v:imagedata o:title=""/>
              <o:lock v:ext="edit" aspectratio="f"/>
              <v:textbox inset="0mm,0mm,0mm,0mm" style="mso-fit-shape-to-text:t;">
                <w:txbxContent>
                  <w:p w14:paraId="2931419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5B12E">
    <w:pPr>
      <w:pStyle w:val="7"/>
      <w:spacing w:line="14" w:lineRule="auto"/>
      <w:rPr>
        <w:sz w:val="17"/>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5BE17">
                          <w:pPr>
                            <w:pStyle w:val="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xb38oBAACb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9k&#10;+To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Rxb38oBAACbAwAADgAAAAAAAAABACAAAAAeAQAAZHJzL2Uyb0Rv&#10;Yy54bWxQSwUGAAAAAAYABgBZAQAAWgUAAAAA&#10;">
              <v:fill on="f" focussize="0,0"/>
              <v:stroke on="f"/>
              <v:imagedata o:title=""/>
              <o:lock v:ext="edit" aspectratio="f"/>
              <v:textbox inset="0mm,0mm,0mm,0mm" style="mso-fit-shape-to-text:t;">
                <w:txbxContent>
                  <w:p w14:paraId="7225BE17">
                    <w:pPr>
                      <w:pStyle w:val="9"/>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923290</wp:posOffset>
              </wp:positionH>
              <wp:positionV relativeFrom="page">
                <wp:posOffset>9904095</wp:posOffset>
              </wp:positionV>
              <wp:extent cx="88900" cy="152400"/>
              <wp:effectExtent l="0" t="0" r="0" b="0"/>
              <wp:wrapNone/>
              <wp:docPr id="30" name="文本框 2"/>
              <wp:cNvGraphicFramePr/>
              <a:graphic xmlns:a="http://schemas.openxmlformats.org/drawingml/2006/main">
                <a:graphicData uri="http://schemas.microsoft.com/office/word/2010/wordprocessingShape">
                  <wps:wsp>
                    <wps:cNvSpPr txBox="1"/>
                    <wps:spPr>
                      <a:xfrm>
                        <a:off x="0" y="0"/>
                        <a:ext cx="88900" cy="152400"/>
                      </a:xfrm>
                      <a:prstGeom prst="rect">
                        <a:avLst/>
                      </a:prstGeom>
                      <a:noFill/>
                      <a:ln w="9525">
                        <a:noFill/>
                      </a:ln>
                      <a:effectLst/>
                    </wps:spPr>
                    <wps:txbx>
                      <w:txbxContent>
                        <w:p w14:paraId="4DCB9960">
                          <w:pPr>
                            <w:spacing w:line="239" w:lineRule="exact"/>
                            <w:ind w:left="20"/>
                            <w:rPr>
                              <w:sz w:val="20"/>
                            </w:rPr>
                          </w:pPr>
                          <w:r>
                            <w:rPr>
                              <w:w w:val="99"/>
                              <w:sz w:val="20"/>
                            </w:rPr>
                            <w:t xml:space="preserve"> </w:t>
                          </w:r>
                        </w:p>
                      </w:txbxContent>
                    </wps:txbx>
                    <wps:bodyPr lIns="0" tIns="0" rIns="0" bIns="0" upright="1"/>
                  </wps:wsp>
                </a:graphicData>
              </a:graphic>
            </wp:anchor>
          </w:drawing>
        </mc:Choice>
        <mc:Fallback>
          <w:pict>
            <v:shape id="文本框 2" o:spid="_x0000_s1026" o:spt="202" type="#_x0000_t202" style="position:absolute;left:0pt;margin-left:72.7pt;margin-top:779.85pt;height:12pt;width:7pt;mso-position-horizontal-relative:page;mso-position-vertical-relative:page;z-index:-251655168;mso-width-relative:page;mso-height-relative:page;" filled="f" stroked="f" coordsize="21600,21600" o:gfxdata="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DqJd2gAAAA0BAAAPAAAAAAAAAAEAIAAAACIAAABkcnMvZG93&#10;bnJldi54bWxQSwECFAAUAAAACACHTuJArg5HZcUBAACIAwAADgAAAAAAAAABACAAAAApAQAAZHJz&#10;L2Uyb0RvYy54bWxQSwUGAAAAAAYABgBZAQAAYAUAAAAA&#10;">
              <v:fill on="f" focussize="0,0"/>
              <v:stroke on="f"/>
              <v:imagedata o:title=""/>
              <o:lock v:ext="edit" aspectratio="f"/>
              <v:textbox inset="0mm,0mm,0mm,0mm">
                <w:txbxContent>
                  <w:p w14:paraId="4DCB9960">
                    <w:pPr>
                      <w:spacing w:line="239" w:lineRule="exact"/>
                      <w:ind w:left="20"/>
                      <w:rPr>
                        <w:sz w:val="20"/>
                      </w:rPr>
                    </w:pPr>
                    <w:r>
                      <w:rPr>
                        <w:w w:val="99"/>
                        <w:sz w:val="20"/>
                      </w:rPr>
                      <w:t xml:space="preserve"> </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3798570</wp:posOffset>
              </wp:positionH>
              <wp:positionV relativeFrom="page">
                <wp:posOffset>9902825</wp:posOffset>
              </wp:positionV>
              <wp:extent cx="111760" cy="139700"/>
              <wp:effectExtent l="0" t="0" r="0" b="0"/>
              <wp:wrapNone/>
              <wp:docPr id="31" name="文本框 3"/>
              <wp:cNvGraphicFramePr/>
              <a:graphic xmlns:a="http://schemas.openxmlformats.org/drawingml/2006/main">
                <a:graphicData uri="http://schemas.microsoft.com/office/word/2010/wordprocessingShape">
                  <wps:wsp>
                    <wps:cNvSpPr txBox="1"/>
                    <wps:spPr>
                      <a:xfrm>
                        <a:off x="0" y="0"/>
                        <a:ext cx="111760" cy="139700"/>
                      </a:xfrm>
                      <a:prstGeom prst="rect">
                        <a:avLst/>
                      </a:prstGeom>
                      <a:noFill/>
                      <a:ln w="9525">
                        <a:noFill/>
                      </a:ln>
                      <a:effectLst/>
                    </wps:spPr>
                    <wps:txbx>
                      <w:txbxContent>
                        <w:p w14:paraId="21CB3D3A">
                          <w:pPr>
                            <w:spacing w:line="220" w:lineRule="exact"/>
                            <w:ind w:left="40"/>
                            <w:rPr>
                              <w:sz w:val="18"/>
                            </w:rPr>
                          </w:pPr>
                        </w:p>
                      </w:txbxContent>
                    </wps:txbx>
                    <wps:bodyPr lIns="0" tIns="0" rIns="0" bIns="0" upright="1"/>
                  </wps:wsp>
                </a:graphicData>
              </a:graphic>
            </wp:anchor>
          </w:drawing>
        </mc:Choice>
        <mc:Fallback>
          <w:pict>
            <v:shape id="文本框 3" o:spid="_x0000_s1026" o:spt="202" type="#_x0000_t202" style="position:absolute;left:0pt;margin-left:299.1pt;margin-top:779.75pt;height:11pt;width:8.8pt;mso-position-horizontal-relative:page;mso-position-vertical-relative:page;z-index:-251654144;mso-width-relative:page;mso-height-relative:page;" filled="f" stroked="f" coordsize="21600,21600" o:gfxdata="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XM/toAAAANAQAADwAAAAAAAAABACAAAAAiAAAAZHJz&#10;L2Rvd25yZXYueG1sUEsBAhQAFAAAAAgAh07iQMeiIdXJAQAAiQMAAA4AAAAAAAAAAQAgAAAAKQEA&#10;AGRycy9lMm9Eb2MueG1sUEsFBgAAAAAGAAYAWQEAAGQFAAAAAA==&#10;">
              <v:fill on="f" focussize="0,0"/>
              <v:stroke on="f"/>
              <v:imagedata o:title=""/>
              <o:lock v:ext="edit" aspectratio="f"/>
              <v:textbox inset="0mm,0mm,0mm,0mm">
                <w:txbxContent>
                  <w:p w14:paraId="21CB3D3A">
                    <w:pPr>
                      <w:spacing w:line="220" w:lineRule="exact"/>
                      <w:ind w:left="4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F882">
    <w:pPr>
      <w:pStyle w:val="7"/>
      <w:spacing w:line="14" w:lineRule="auto"/>
      <w:rPr>
        <w:sz w:val="20"/>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00473">
                          <w:pPr>
                            <w:pStyle w:val="9"/>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pBnMkBAACb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VESxy1O/PL92+XHr8vPr6R+&#10;mQUaAjSYdx8wM41v/Ihrs/gBnZn3qKLNX2REMI5Y56u8ckxE5Efrer2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kGcyQEAAJsDAAAOAAAAAAAAAAEAIAAAAB4BAABkcnMvZTJvRG9j&#10;LnhtbFBLBQYAAAAABgAGAFkBAABZBQAAAAA=&#10;">
              <v:fill on="f" focussize="0,0"/>
              <v:stroke on="f"/>
              <v:imagedata o:title=""/>
              <o:lock v:ext="edit" aspectratio="f"/>
              <v:textbox inset="0mm,0mm,0mm,0mm" style="mso-fit-shape-to-text:t;">
                <w:txbxContent>
                  <w:p w14:paraId="12A00473">
                    <w:pPr>
                      <w:pStyle w:val="9"/>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923290</wp:posOffset>
              </wp:positionH>
              <wp:positionV relativeFrom="page">
                <wp:posOffset>9918065</wp:posOffset>
              </wp:positionV>
              <wp:extent cx="82550" cy="139700"/>
              <wp:effectExtent l="0" t="0" r="0" b="0"/>
              <wp:wrapNone/>
              <wp:docPr id="45" name="文本框 17"/>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w="9525">
                        <a:noFill/>
                      </a:ln>
                      <a:effectLst/>
                    </wps:spPr>
                    <wps:txbx>
                      <w:txbxContent>
                        <w:p w14:paraId="5E60FF49">
                          <w:pPr>
                            <w:spacing w:line="220" w:lineRule="exact"/>
                            <w:ind w:left="20"/>
                            <w:rPr>
                              <w:sz w:val="18"/>
                            </w:rPr>
                          </w:pPr>
                          <w:r>
                            <w:rPr>
                              <w:sz w:val="18"/>
                            </w:rPr>
                            <w:t xml:space="preserve"> </w:t>
                          </w:r>
                        </w:p>
                      </w:txbxContent>
                    </wps:txbx>
                    <wps:bodyPr lIns="0" tIns="0" rIns="0" bIns="0" upright="1"/>
                  </wps:wsp>
                </a:graphicData>
              </a:graphic>
            </wp:anchor>
          </w:drawing>
        </mc:Choice>
        <mc:Fallback>
          <w:pict>
            <v:shape id="文本框 17" o:spid="_x0000_s1026" o:spt="202" type="#_x0000_t202" style="position:absolute;left:0pt;margin-left:72.7pt;margin-top:780.95pt;height:11pt;width:6.5pt;mso-position-horizontal-relative:page;mso-position-vertical-relative:page;z-index:-251644928;mso-width-relative:page;mso-height-relative:page;" filled="f" stroked="f" coordsize="21600,21600" o:gfxdata="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eZp6tkAAAANAQAADwAAAAAAAAABACAAAAAiAAAAZHJz&#10;L2Rvd25yZXYueG1sUEsBAhQAFAAAAAgAh07iQOtqdx7KAQAAiQMAAA4AAAAAAAAAAQAgAAAAKAEA&#10;AGRycy9lMm9Eb2MueG1sUEsFBgAAAAAGAAYAWQEAAGQFAAAAAA==&#10;">
              <v:fill on="f" focussize="0,0"/>
              <v:stroke on="f"/>
              <v:imagedata o:title=""/>
              <o:lock v:ext="edit" aspectratio="f"/>
              <v:textbox inset="0mm,0mm,0mm,0mm">
                <w:txbxContent>
                  <w:p w14:paraId="5E60FF49">
                    <w:pPr>
                      <w:spacing w:line="220" w:lineRule="exact"/>
                      <w:ind w:left="20"/>
                      <w:rPr>
                        <w:sz w:val="18"/>
                      </w:rPr>
                    </w:pPr>
                    <w:r>
                      <w:rPr>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42F5">
    <w:pPr>
      <w:pStyle w:val="7"/>
      <w:spacing w:line="14" w:lineRule="auto"/>
      <w:rPr>
        <w:sz w:val="20"/>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D702B">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kY5/LAQAAmwMAAA4AAAAAAAAAAQAgAAAAHgEAAGRycy9lMm9E&#10;b2MueG1sUEsFBgAAAAAGAAYAWQEAAFsFAAAAAA==&#10;">
              <v:fill on="f" focussize="0,0"/>
              <v:stroke on="f"/>
              <v:imagedata o:title=""/>
              <o:lock v:ext="edit" aspectratio="f"/>
              <v:textbox inset="0mm,0mm,0mm,0mm" style="mso-fit-shape-to-text:t;">
                <w:txbxContent>
                  <w:p w14:paraId="696D702B">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923290</wp:posOffset>
              </wp:positionH>
              <wp:positionV relativeFrom="page">
                <wp:posOffset>9918065</wp:posOffset>
              </wp:positionV>
              <wp:extent cx="82550" cy="139700"/>
              <wp:effectExtent l="0" t="0" r="0" b="0"/>
              <wp:wrapNone/>
              <wp:docPr id="49" name="文本框 21"/>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w="9525">
                        <a:noFill/>
                      </a:ln>
                      <a:effectLst/>
                    </wps:spPr>
                    <wps:txbx>
                      <w:txbxContent>
                        <w:p w14:paraId="305ADFB0">
                          <w:pPr>
                            <w:spacing w:line="220" w:lineRule="exact"/>
                            <w:ind w:left="20"/>
                            <w:rPr>
                              <w:sz w:val="18"/>
                            </w:rPr>
                          </w:pPr>
                          <w:r>
                            <w:rPr>
                              <w:sz w:val="18"/>
                            </w:rPr>
                            <w:t xml:space="preserve"> </w:t>
                          </w:r>
                        </w:p>
                      </w:txbxContent>
                    </wps:txbx>
                    <wps:bodyPr lIns="0" tIns="0" rIns="0" bIns="0" upright="1"/>
                  </wps:wsp>
                </a:graphicData>
              </a:graphic>
            </wp:anchor>
          </w:drawing>
        </mc:Choice>
        <mc:Fallback>
          <w:pict>
            <v:shape id="文本框 21" o:spid="_x0000_s1026" o:spt="202" type="#_x0000_t202" style="position:absolute;left:0pt;margin-left:72.7pt;margin-top:780.95pt;height:11pt;width:6.5pt;mso-position-horizontal-relative:page;mso-position-vertical-relative:page;z-index:-251641856;mso-width-relative:page;mso-height-relative:page;" filled="f" stroked="f" coordsize="21600,21600" o:gfxdata="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5mnq2QAAAA0BAAAPAAAAAAAAAAEAIAAAACIAAABkcnMv&#10;ZG93bnJldi54bWxQSwECFAAUAAAACACHTuJA9MpvMMkBAACJAwAADgAAAAAAAAABACAAAAAoAQAA&#10;ZHJzL2Uyb0RvYy54bWxQSwUGAAAAAAYABgBZAQAAYwUAAAAA&#10;">
              <v:fill on="f" focussize="0,0"/>
              <v:stroke on="f"/>
              <v:imagedata o:title=""/>
              <o:lock v:ext="edit" aspectratio="f"/>
              <v:textbox inset="0mm,0mm,0mm,0mm">
                <w:txbxContent>
                  <w:p w14:paraId="305ADFB0">
                    <w:pPr>
                      <w:spacing w:line="220" w:lineRule="exact"/>
                      <w:ind w:left="20"/>
                      <w:rPr>
                        <w:sz w:val="18"/>
                      </w:rPr>
                    </w:pPr>
                    <w:r>
                      <w:rPr>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63A4">
    <w:pPr>
      <w:spacing w:line="177" w:lineRule="auto"/>
      <w:ind w:left="4443"/>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130B48">
                          <w:pPr>
                            <w:pStyle w:val="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udmcoBAACb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a/fUOK4xYmff3w///x9/vWN&#10;LK+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udmcoBAACbAwAADgAAAAAAAAABACAAAAAeAQAAZHJzL2Uyb0Rv&#10;Yy54bWxQSwUGAAAAAAYABgBZAQAAWgUAAAAA&#10;">
              <v:fill on="f" focussize="0,0"/>
              <v:stroke on="f"/>
              <v:imagedata o:title=""/>
              <o:lock v:ext="edit" aspectratio="f"/>
              <v:textbox inset="0mm,0mm,0mm,0mm" style="mso-fit-shape-to-text:t;">
                <w:txbxContent>
                  <w:p w14:paraId="79130B48">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F86E">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3096895</wp:posOffset>
              </wp:positionH>
              <wp:positionV relativeFrom="page">
                <wp:posOffset>545465</wp:posOffset>
              </wp:positionV>
              <wp:extent cx="1569085" cy="1397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569085" cy="139700"/>
                      </a:xfrm>
                      <a:prstGeom prst="rect">
                        <a:avLst/>
                      </a:prstGeom>
                      <a:noFill/>
                      <a:ln w="9525">
                        <a:noFill/>
                      </a:ln>
                      <a:effectLst/>
                    </wps:spPr>
                    <wps:txbx>
                      <w:txbxContent>
                        <w:p w14:paraId="7E46DFC9">
                          <w:pPr>
                            <w:spacing w:line="220" w:lineRule="exact"/>
                            <w:ind w:left="20"/>
                            <w:rPr>
                              <w:sz w:val="18"/>
                            </w:rPr>
                          </w:pPr>
                          <w:r>
                            <w:rPr>
                              <w:sz w:val="18"/>
                            </w:rPr>
                            <w:t xml:space="preserve">公开·公平·公正·诚实守信 </w:t>
                          </w:r>
                        </w:p>
                      </w:txbxContent>
                    </wps:txbx>
                    <wps:bodyPr lIns="0" tIns="0" rIns="0" bIns="0" upright="1"/>
                  </wps:wsp>
                </a:graphicData>
              </a:graphic>
            </wp:anchor>
          </w:drawing>
        </mc:Choice>
        <mc:Fallback>
          <w:pict>
            <v:shape id="文本框 1" o:spid="_x0000_s1026" o:spt="202" type="#_x0000_t202" style="position:absolute;left:0pt;margin-left:243.85pt;margin-top:42.95pt;height:11pt;width:123.55pt;mso-position-horizontal-relative:page;mso-position-vertical-relative:page;z-index:-251656192;mso-width-relative:page;mso-height-relative:page;" filled="f" stroked="f" coordsize="21600,21600" o:gfxdata="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8XUr2QAAAAoBAAAPAAAAAAAAAAEAIAAAACIAAABkcnMv&#10;ZG93bnJldi54bWxQSwECFAAUAAAACACHTuJAZHak+8kBAACKAwAADgAAAAAAAAABACAAAAAoAQAA&#10;ZHJzL2Uyb0RvYy54bWxQSwUGAAAAAAYABgBZAQAAYwUAAAAA&#10;">
              <v:fill on="f" focussize="0,0"/>
              <v:stroke on="f"/>
              <v:imagedata o:title=""/>
              <o:lock v:ext="edit" aspectratio="f"/>
              <v:textbox inset="0mm,0mm,0mm,0mm">
                <w:txbxContent>
                  <w:p w14:paraId="7E46DFC9">
                    <w:pPr>
                      <w:spacing w:line="220" w:lineRule="exact"/>
                      <w:ind w:left="20"/>
                      <w:rPr>
                        <w:sz w:val="18"/>
                      </w:rPr>
                    </w:pPr>
                    <w:r>
                      <w:rPr>
                        <w:sz w:val="18"/>
                      </w:rPr>
                      <w:t xml:space="preserve">公开·公平·公正·诚实守信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02AA">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917575</wp:posOffset>
              </wp:positionH>
              <wp:positionV relativeFrom="page">
                <wp:posOffset>705485</wp:posOffset>
              </wp:positionV>
              <wp:extent cx="5869305" cy="0"/>
              <wp:effectExtent l="0" t="4445" r="0" b="5080"/>
              <wp:wrapNone/>
              <wp:docPr id="32" name="直线 4"/>
              <wp:cNvGraphicFramePr/>
              <a:graphic xmlns:a="http://schemas.openxmlformats.org/drawingml/2006/main">
                <a:graphicData uri="http://schemas.microsoft.com/office/word/2010/wordprocessingShape">
                  <wps:wsp>
                    <wps:cNvCnPr/>
                    <wps:spPr>
                      <a:xfrm>
                        <a:off x="0" y="0"/>
                        <a:ext cx="586930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72.25pt;margin-top:55.55pt;height:0pt;width:462.15pt;mso-position-horizontal-relative:page;mso-position-vertical-relative:page;z-index:-251653120;mso-width-relative:page;mso-height-relative:page;" filled="f" stroked="t" coordsize="21600,21600" o:gfxdata="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fAAS1AAAAAwBAAAPAAAAAAAAAAEAIAAAACIAAABkcnMvZG93bnJldi54bWxQSwECFAAUAAAACACH&#10;TuJAg/UJqu8BAADqAwAADgAAAAAAAAABACAAAAAjAQAAZHJzL2Uyb0RvYy54bWxQSwUGAAAAAAYA&#10;BgBZAQAAhA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3096895</wp:posOffset>
              </wp:positionH>
              <wp:positionV relativeFrom="page">
                <wp:posOffset>545465</wp:posOffset>
              </wp:positionV>
              <wp:extent cx="1569085" cy="139700"/>
              <wp:effectExtent l="0" t="0" r="0" b="0"/>
              <wp:wrapNone/>
              <wp:docPr id="33" name="文本框 5"/>
              <wp:cNvGraphicFramePr/>
              <a:graphic xmlns:a="http://schemas.openxmlformats.org/drawingml/2006/main">
                <a:graphicData uri="http://schemas.microsoft.com/office/word/2010/wordprocessingShape">
                  <wps:wsp>
                    <wps:cNvSpPr txBox="1"/>
                    <wps:spPr>
                      <a:xfrm>
                        <a:off x="0" y="0"/>
                        <a:ext cx="1569085" cy="139700"/>
                      </a:xfrm>
                      <a:prstGeom prst="rect">
                        <a:avLst/>
                      </a:prstGeom>
                      <a:noFill/>
                      <a:ln w="9525">
                        <a:noFill/>
                      </a:ln>
                      <a:effectLst/>
                    </wps:spPr>
                    <wps:txbx>
                      <w:txbxContent>
                        <w:p w14:paraId="1924E984">
                          <w:pPr>
                            <w:spacing w:line="220" w:lineRule="exact"/>
                            <w:ind w:left="20"/>
                            <w:rPr>
                              <w:sz w:val="18"/>
                            </w:rPr>
                          </w:pPr>
                          <w:r>
                            <w:rPr>
                              <w:sz w:val="18"/>
                            </w:rPr>
                            <w:t xml:space="preserve">公开·公平·公正·诚实守信 </w:t>
                          </w:r>
                        </w:p>
                      </w:txbxContent>
                    </wps:txbx>
                    <wps:bodyPr lIns="0" tIns="0" rIns="0" bIns="0" upright="1"/>
                  </wps:wsp>
                </a:graphicData>
              </a:graphic>
            </wp:anchor>
          </w:drawing>
        </mc:Choice>
        <mc:Fallback>
          <w:pict>
            <v:shape id="文本框 5" o:spid="_x0000_s1026" o:spt="202" type="#_x0000_t202" style="position:absolute;left:0pt;margin-left:243.85pt;margin-top:42.95pt;height:11pt;width:123.55pt;mso-position-horizontal-relative:page;mso-position-vertical-relative:page;z-index:-251652096;mso-width-relative:page;mso-height-relative:page;" filled="f" stroked="f" coordsize="21600,21600" o:gfxdata="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PF1K9kAAAAKAQAADwAAAAAAAAABACAAAAAiAAAAZHJz&#10;L2Rvd25yZXYueG1sUEsBAhQAFAAAAAgAh07iQKOqi9nKAQAAigMAAA4AAAAAAAAAAQAgAAAAKAEA&#10;AGRycy9lMm9Eb2MueG1sUEsFBgAAAAAGAAYAWQEAAGQFAAAAAA==&#10;">
              <v:fill on="f" focussize="0,0"/>
              <v:stroke on="f"/>
              <v:imagedata o:title=""/>
              <o:lock v:ext="edit" aspectratio="f"/>
              <v:textbox inset="0mm,0mm,0mm,0mm">
                <w:txbxContent>
                  <w:p w14:paraId="1924E984">
                    <w:pPr>
                      <w:spacing w:line="220" w:lineRule="exact"/>
                      <w:ind w:left="20"/>
                      <w:rPr>
                        <w:sz w:val="18"/>
                      </w:rPr>
                    </w:pPr>
                    <w:r>
                      <w:rPr>
                        <w:sz w:val="18"/>
                      </w:rPr>
                      <w:t xml:space="preserve">公开·公平·公正·诚实守信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2C46">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917575</wp:posOffset>
              </wp:positionH>
              <wp:positionV relativeFrom="page">
                <wp:posOffset>705485</wp:posOffset>
              </wp:positionV>
              <wp:extent cx="5869305" cy="0"/>
              <wp:effectExtent l="0" t="4445" r="0" b="5080"/>
              <wp:wrapNone/>
              <wp:docPr id="38" name="直线 10"/>
              <wp:cNvGraphicFramePr/>
              <a:graphic xmlns:a="http://schemas.openxmlformats.org/drawingml/2006/main">
                <a:graphicData uri="http://schemas.microsoft.com/office/word/2010/wordprocessingShape">
                  <wps:wsp>
                    <wps:cNvCnPr/>
                    <wps:spPr>
                      <a:xfrm>
                        <a:off x="0" y="0"/>
                        <a:ext cx="586930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72.25pt;margin-top:55.55pt;height:0pt;width:462.15pt;mso-position-horizontal-relative:page;mso-position-vertical-relative:page;z-index:-251650048;mso-width-relative:page;mso-height-relative:page;" filled="f" stroked="t" coordsize="21600,21600" o:gfxdata="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B8&#10;ABLUAAAADAEAAA8AAAAAAAAAAQAgAAAAIgAAAGRycy9kb3ducmV2LnhtbFBLAQIUABQAAAAIAIdO&#10;4kB3f9v17gEAAOsDAAAOAAAAAAAAAAEAIAAAACMBAABkcnMvZTJvRG9jLnhtbFBLBQYAAAAABgAG&#10;AFkBAACD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3096895</wp:posOffset>
              </wp:positionH>
              <wp:positionV relativeFrom="page">
                <wp:posOffset>545465</wp:posOffset>
              </wp:positionV>
              <wp:extent cx="1569085" cy="139700"/>
              <wp:effectExtent l="0" t="0" r="0" b="0"/>
              <wp:wrapNone/>
              <wp:docPr id="39" name="文本框 11"/>
              <wp:cNvGraphicFramePr/>
              <a:graphic xmlns:a="http://schemas.openxmlformats.org/drawingml/2006/main">
                <a:graphicData uri="http://schemas.microsoft.com/office/word/2010/wordprocessingShape">
                  <wps:wsp>
                    <wps:cNvSpPr txBox="1"/>
                    <wps:spPr>
                      <a:xfrm>
                        <a:off x="0" y="0"/>
                        <a:ext cx="1569085" cy="139700"/>
                      </a:xfrm>
                      <a:prstGeom prst="rect">
                        <a:avLst/>
                      </a:prstGeom>
                      <a:noFill/>
                      <a:ln w="9525">
                        <a:noFill/>
                      </a:ln>
                      <a:effectLst/>
                    </wps:spPr>
                    <wps:txbx>
                      <w:txbxContent>
                        <w:p w14:paraId="4C776A44">
                          <w:pPr>
                            <w:spacing w:line="220" w:lineRule="exact"/>
                            <w:ind w:left="20"/>
                            <w:rPr>
                              <w:sz w:val="18"/>
                            </w:rPr>
                          </w:pPr>
                          <w:r>
                            <w:rPr>
                              <w:sz w:val="18"/>
                            </w:rPr>
                            <w:t xml:space="preserve">公开·公平·公正·诚实守信 </w:t>
                          </w:r>
                        </w:p>
                      </w:txbxContent>
                    </wps:txbx>
                    <wps:bodyPr lIns="0" tIns="0" rIns="0" bIns="0" upright="1"/>
                  </wps:wsp>
                </a:graphicData>
              </a:graphic>
            </wp:anchor>
          </w:drawing>
        </mc:Choice>
        <mc:Fallback>
          <w:pict>
            <v:shape id="文本框 11" o:spid="_x0000_s1026" o:spt="202" type="#_x0000_t202" style="position:absolute;left:0pt;margin-left:243.85pt;margin-top:42.95pt;height:11pt;width:123.55pt;mso-position-horizontal-relative:page;mso-position-vertical-relative:page;z-index:-251649024;mso-width-relative:page;mso-height-relative:page;" filled="f" stroked="f" coordsize="21600,21600" o:gfxdata="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xdSvZAAAACgEAAA8AAAAAAAAAAQAgAAAAIgAAAGRy&#10;cy9kb3ducmV2LnhtbFBLAQIUABQAAAAIAIdO4kBkpIJBywEAAIsDAAAOAAAAAAAAAAEAIAAAACgB&#10;AABkcnMvZTJvRG9jLnhtbFBLBQYAAAAABgAGAFkBAABlBQAAAAA=&#10;">
              <v:fill on="f" focussize="0,0"/>
              <v:stroke on="f"/>
              <v:imagedata o:title=""/>
              <o:lock v:ext="edit" aspectratio="f"/>
              <v:textbox inset="0mm,0mm,0mm,0mm">
                <w:txbxContent>
                  <w:p w14:paraId="4C776A44">
                    <w:pPr>
                      <w:spacing w:line="220" w:lineRule="exact"/>
                      <w:ind w:left="20"/>
                      <w:rPr>
                        <w:sz w:val="18"/>
                      </w:rPr>
                    </w:pPr>
                    <w:r>
                      <w:rPr>
                        <w:sz w:val="18"/>
                      </w:rPr>
                      <w:t xml:space="preserve">公开·公平·公正·诚实守信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459A">
    <w:pPr>
      <w:pStyle w:val="7"/>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917575</wp:posOffset>
              </wp:positionH>
              <wp:positionV relativeFrom="page">
                <wp:posOffset>705485</wp:posOffset>
              </wp:positionV>
              <wp:extent cx="5869305" cy="0"/>
              <wp:effectExtent l="0" t="4445" r="0" b="5080"/>
              <wp:wrapNone/>
              <wp:docPr id="41" name="直线 13"/>
              <wp:cNvGraphicFramePr/>
              <a:graphic xmlns:a="http://schemas.openxmlformats.org/drawingml/2006/main">
                <a:graphicData uri="http://schemas.microsoft.com/office/word/2010/wordprocessingShape">
                  <wps:wsp>
                    <wps:cNvCnPr/>
                    <wps:spPr>
                      <a:xfrm>
                        <a:off x="0" y="0"/>
                        <a:ext cx="586930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72.25pt;margin-top:55.55pt;height:0pt;width:462.15pt;mso-position-horizontal-relative:page;mso-position-vertical-relative:page;z-index:-251648000;mso-width-relative:page;mso-height-relative:page;" filled="f" stroked="t" coordsize="21600,21600" o:gfxdata="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HwAEtQAAAAMAQAADwAAAAAAAAABACAAAAAiAAAAZHJzL2Rvd25yZXYueG1sUEsBAhQAFAAAAAgA&#10;h07iQKqK6LbwAQAA6wMAAA4AAAAAAAAAAQAgAAAAIwEAAGRycy9lMm9Eb2MueG1sUEsFBgAAAAAG&#10;AAYAWQEAAIU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3096895</wp:posOffset>
              </wp:positionH>
              <wp:positionV relativeFrom="page">
                <wp:posOffset>545465</wp:posOffset>
              </wp:positionV>
              <wp:extent cx="1569085" cy="139700"/>
              <wp:effectExtent l="0" t="0" r="0" b="0"/>
              <wp:wrapNone/>
              <wp:docPr id="42" name="文本框 14"/>
              <wp:cNvGraphicFramePr/>
              <a:graphic xmlns:a="http://schemas.openxmlformats.org/drawingml/2006/main">
                <a:graphicData uri="http://schemas.microsoft.com/office/word/2010/wordprocessingShape">
                  <wps:wsp>
                    <wps:cNvSpPr txBox="1"/>
                    <wps:spPr>
                      <a:xfrm>
                        <a:off x="0" y="0"/>
                        <a:ext cx="1569085" cy="139700"/>
                      </a:xfrm>
                      <a:prstGeom prst="rect">
                        <a:avLst/>
                      </a:prstGeom>
                      <a:noFill/>
                      <a:ln w="9525">
                        <a:noFill/>
                      </a:ln>
                      <a:effectLst/>
                    </wps:spPr>
                    <wps:txbx>
                      <w:txbxContent>
                        <w:p w14:paraId="278F33AF">
                          <w:pPr>
                            <w:spacing w:line="220" w:lineRule="exact"/>
                            <w:ind w:left="20"/>
                            <w:rPr>
                              <w:sz w:val="18"/>
                            </w:rPr>
                          </w:pPr>
                          <w:r>
                            <w:rPr>
                              <w:sz w:val="18"/>
                            </w:rPr>
                            <w:t xml:space="preserve">公开·公平·公正·诚实守信 </w:t>
                          </w:r>
                        </w:p>
                      </w:txbxContent>
                    </wps:txbx>
                    <wps:bodyPr lIns="0" tIns="0" rIns="0" bIns="0" upright="1"/>
                  </wps:wsp>
                </a:graphicData>
              </a:graphic>
            </wp:anchor>
          </w:drawing>
        </mc:Choice>
        <mc:Fallback>
          <w:pict>
            <v:shape id="文本框 14" o:spid="_x0000_s1026" o:spt="202" type="#_x0000_t202" style="position:absolute;left:0pt;margin-left:243.85pt;margin-top:42.95pt;height:11pt;width:123.55pt;mso-position-horizontal-relative:page;mso-position-vertical-relative:page;z-index:-251646976;mso-width-relative:page;mso-height-relative:page;" filled="f" stroked="f" coordsize="21600,21600" o:gfxdata="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48XUr2QAAAAoBAAAPAAAAAAAAAAEAIAAAACIAAABk&#10;cnMvZG93bnJldi54bWxQSwECFAAUAAAACACHTuJAn+ZV2MwBAACLAwAADgAAAAAAAAABACAAAAAo&#10;AQAAZHJzL2Uyb0RvYy54bWxQSwUGAAAAAAYABgBZAQAAZgUAAAAA&#10;">
              <v:fill on="f" focussize="0,0"/>
              <v:stroke on="f"/>
              <v:imagedata o:title=""/>
              <o:lock v:ext="edit" aspectratio="f"/>
              <v:textbox inset="0mm,0mm,0mm,0mm">
                <w:txbxContent>
                  <w:p w14:paraId="278F33AF">
                    <w:pPr>
                      <w:spacing w:line="220" w:lineRule="exact"/>
                      <w:ind w:left="20"/>
                      <w:rPr>
                        <w:sz w:val="18"/>
                      </w:rPr>
                    </w:pPr>
                    <w:r>
                      <w:rPr>
                        <w:sz w:val="18"/>
                      </w:rPr>
                      <w:t xml:space="preserve">公开·公平·公正·诚实守信 </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4896">
    <w:pPr>
      <w:pStyle w:val="7"/>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3096895</wp:posOffset>
              </wp:positionH>
              <wp:positionV relativeFrom="page">
                <wp:posOffset>545465</wp:posOffset>
              </wp:positionV>
              <wp:extent cx="1569085" cy="139700"/>
              <wp:effectExtent l="0" t="0" r="0" b="0"/>
              <wp:wrapNone/>
              <wp:docPr id="43" name="文本框 15"/>
              <wp:cNvGraphicFramePr/>
              <a:graphic xmlns:a="http://schemas.openxmlformats.org/drawingml/2006/main">
                <a:graphicData uri="http://schemas.microsoft.com/office/word/2010/wordprocessingShape">
                  <wps:wsp>
                    <wps:cNvSpPr txBox="1"/>
                    <wps:spPr>
                      <a:xfrm>
                        <a:off x="0" y="0"/>
                        <a:ext cx="1569085" cy="139700"/>
                      </a:xfrm>
                      <a:prstGeom prst="rect">
                        <a:avLst/>
                      </a:prstGeom>
                      <a:noFill/>
                      <a:ln w="9525">
                        <a:noFill/>
                      </a:ln>
                      <a:effectLst/>
                    </wps:spPr>
                    <wps:txbx>
                      <w:txbxContent>
                        <w:p w14:paraId="5D095B38">
                          <w:pPr>
                            <w:spacing w:line="220" w:lineRule="exact"/>
                            <w:ind w:left="20"/>
                            <w:rPr>
                              <w:sz w:val="18"/>
                            </w:rPr>
                          </w:pPr>
                          <w:r>
                            <w:rPr>
                              <w:sz w:val="18"/>
                            </w:rPr>
                            <w:t xml:space="preserve">公开·公平·公正·诚实守信 </w:t>
                          </w:r>
                        </w:p>
                      </w:txbxContent>
                    </wps:txbx>
                    <wps:bodyPr lIns="0" tIns="0" rIns="0" bIns="0" upright="1"/>
                  </wps:wsp>
                </a:graphicData>
              </a:graphic>
            </wp:anchor>
          </w:drawing>
        </mc:Choice>
        <mc:Fallback>
          <w:pict>
            <v:shape id="文本框 15" o:spid="_x0000_s1026" o:spt="202" type="#_x0000_t202" style="position:absolute;left:0pt;margin-left:243.85pt;margin-top:42.95pt;height:11pt;width:123.55pt;mso-position-horizontal-relative:page;mso-position-vertical-relative:page;z-index:-251645952;mso-width-relative:page;mso-height-relative:page;" filled="f" stroked="f" coordsize="21600,21600" o:gfxdata="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xdSvZAAAACgEAAA8AAAAAAAAAAQAgAAAAIgAAAGRy&#10;cy9kb3ducmV2LnhtbFBLAQIUABQAAAAIAIdO4kCjDDUfywEAAIsDAAAOAAAAAAAAAAEAIAAAACgB&#10;AABkcnMvZTJvRG9jLnhtbFBLBQYAAAAABgAGAFkBAABlBQAAAAA=&#10;">
              <v:fill on="f" focussize="0,0"/>
              <v:stroke on="f"/>
              <v:imagedata o:title=""/>
              <o:lock v:ext="edit" aspectratio="f"/>
              <v:textbox inset="0mm,0mm,0mm,0mm">
                <w:txbxContent>
                  <w:p w14:paraId="5D095B38">
                    <w:pPr>
                      <w:spacing w:line="220" w:lineRule="exact"/>
                      <w:ind w:left="20"/>
                      <w:rPr>
                        <w:sz w:val="18"/>
                      </w:rPr>
                    </w:pPr>
                    <w:r>
                      <w:rPr>
                        <w:sz w:val="18"/>
                      </w:rPr>
                      <w:t xml:space="preserve">公开·公平·公正·诚实守信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7F0F">
    <w:pPr>
      <w:pStyle w:val="7"/>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917575</wp:posOffset>
              </wp:positionH>
              <wp:positionV relativeFrom="page">
                <wp:posOffset>705485</wp:posOffset>
              </wp:positionV>
              <wp:extent cx="5869305" cy="0"/>
              <wp:effectExtent l="0" t="4445" r="0" b="5080"/>
              <wp:wrapNone/>
              <wp:docPr id="47" name="直线 19"/>
              <wp:cNvGraphicFramePr/>
              <a:graphic xmlns:a="http://schemas.openxmlformats.org/drawingml/2006/main">
                <a:graphicData uri="http://schemas.microsoft.com/office/word/2010/wordprocessingShape">
                  <wps:wsp>
                    <wps:cNvCnPr/>
                    <wps:spPr>
                      <a:xfrm>
                        <a:off x="0" y="0"/>
                        <a:ext cx="586930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72.25pt;margin-top:55.55pt;height:0pt;width:462.15pt;mso-position-horizontal-relative:page;mso-position-vertical-relative:page;z-index:-251643904;mso-width-relative:page;mso-height-relative:page;" filled="f" stroked="t" coordsize="21600,21600" o:gfxdata="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HwAEtQAAAAMAQAADwAAAAAAAAABACAAAAAiAAAAZHJzL2Rvd25yZXYueG1sUEsBAhQAFAAAAAgA&#10;h07iQMYrIxzwAQAA6wMAAA4AAAAAAAAAAQAgAAAAIwEAAGRycy9lMm9Eb2MueG1sUEsFBgAAAAAG&#10;AAYAWQEAAIU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3096895</wp:posOffset>
              </wp:positionH>
              <wp:positionV relativeFrom="page">
                <wp:posOffset>545465</wp:posOffset>
              </wp:positionV>
              <wp:extent cx="1569085" cy="139700"/>
              <wp:effectExtent l="0" t="0" r="0" b="0"/>
              <wp:wrapNone/>
              <wp:docPr id="48" name="文本框 20"/>
              <wp:cNvGraphicFramePr/>
              <a:graphic xmlns:a="http://schemas.openxmlformats.org/drawingml/2006/main">
                <a:graphicData uri="http://schemas.microsoft.com/office/word/2010/wordprocessingShape">
                  <wps:wsp>
                    <wps:cNvSpPr txBox="1"/>
                    <wps:spPr>
                      <a:xfrm>
                        <a:off x="0" y="0"/>
                        <a:ext cx="1569085" cy="139700"/>
                      </a:xfrm>
                      <a:prstGeom prst="rect">
                        <a:avLst/>
                      </a:prstGeom>
                      <a:noFill/>
                      <a:ln w="9525">
                        <a:noFill/>
                      </a:ln>
                      <a:effectLst/>
                    </wps:spPr>
                    <wps:txbx>
                      <w:txbxContent>
                        <w:p w14:paraId="3F92E6A7">
                          <w:pPr>
                            <w:spacing w:line="220" w:lineRule="exact"/>
                            <w:ind w:left="20"/>
                            <w:rPr>
                              <w:sz w:val="18"/>
                            </w:rPr>
                          </w:pPr>
                          <w:r>
                            <w:rPr>
                              <w:sz w:val="18"/>
                            </w:rPr>
                            <w:t xml:space="preserve">公开·公平·公正·诚实守信 </w:t>
                          </w:r>
                        </w:p>
                      </w:txbxContent>
                    </wps:txbx>
                    <wps:bodyPr lIns="0" tIns="0" rIns="0" bIns="0" upright="1"/>
                  </wps:wsp>
                </a:graphicData>
              </a:graphic>
            </wp:anchor>
          </w:drawing>
        </mc:Choice>
        <mc:Fallback>
          <w:pict>
            <v:shape id="文本框 20" o:spid="_x0000_s1026" o:spt="202" type="#_x0000_t202" style="position:absolute;left:0pt;margin-left:243.85pt;margin-top:42.95pt;height:11pt;width:123.55pt;mso-position-horizontal-relative:page;mso-position-vertical-relative:page;z-index:-251642880;mso-width-relative:page;mso-height-relative:page;" filled="f" stroked="f" coordsize="21600,21600" o:gfxdata="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PF1K9kAAAAKAQAADwAAAAAAAAABACAAAAAiAAAAZHJz&#10;L2Rvd25yZXYueG1sUEsBAhQAFAAAAAgAh07iQJ4H8HTKAQAAiwMAAA4AAAAAAAAAAQAgAAAAKAEA&#10;AGRycy9lMm9Eb2MueG1sUEsFBgAAAAAGAAYAWQEAAGQFAAAAAA==&#10;">
              <v:fill on="f" focussize="0,0"/>
              <v:stroke on="f"/>
              <v:imagedata o:title=""/>
              <o:lock v:ext="edit" aspectratio="f"/>
              <v:textbox inset="0mm,0mm,0mm,0mm">
                <w:txbxContent>
                  <w:p w14:paraId="3F92E6A7">
                    <w:pPr>
                      <w:spacing w:line="220" w:lineRule="exact"/>
                      <w:ind w:left="20"/>
                      <w:rPr>
                        <w:sz w:val="18"/>
                      </w:rPr>
                    </w:pPr>
                    <w:r>
                      <w:rPr>
                        <w:sz w:val="18"/>
                      </w:rPr>
                      <w:t xml:space="preserve">公开·公平·公正·诚实守信 </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6ABC">
    <w:pPr>
      <w:pStyle w:val="7"/>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0EBF">
    <w:pPr>
      <w:pStyle w:val="7"/>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3096895</wp:posOffset>
              </wp:positionH>
              <wp:positionV relativeFrom="page">
                <wp:posOffset>545465</wp:posOffset>
              </wp:positionV>
              <wp:extent cx="1569085" cy="139700"/>
              <wp:effectExtent l="0" t="0" r="0" b="0"/>
              <wp:wrapNone/>
              <wp:docPr id="51" name="文本框 23"/>
              <wp:cNvGraphicFramePr/>
              <a:graphic xmlns:a="http://schemas.openxmlformats.org/drawingml/2006/main">
                <a:graphicData uri="http://schemas.microsoft.com/office/word/2010/wordprocessingShape">
                  <wps:wsp>
                    <wps:cNvSpPr txBox="1"/>
                    <wps:spPr>
                      <a:xfrm>
                        <a:off x="0" y="0"/>
                        <a:ext cx="1569085" cy="139700"/>
                      </a:xfrm>
                      <a:prstGeom prst="rect">
                        <a:avLst/>
                      </a:prstGeom>
                      <a:noFill/>
                      <a:ln w="9525">
                        <a:noFill/>
                      </a:ln>
                      <a:effectLst/>
                    </wps:spPr>
                    <wps:txbx>
                      <w:txbxContent>
                        <w:p w14:paraId="051E2BCA">
                          <w:pPr>
                            <w:spacing w:line="220" w:lineRule="exact"/>
                            <w:ind w:left="20"/>
                            <w:rPr>
                              <w:sz w:val="18"/>
                            </w:rPr>
                          </w:pPr>
                          <w:r>
                            <w:rPr>
                              <w:sz w:val="18"/>
                            </w:rPr>
                            <w:t xml:space="preserve">公开·公平·公正·诚实守信 </w:t>
                          </w:r>
                        </w:p>
                      </w:txbxContent>
                    </wps:txbx>
                    <wps:bodyPr lIns="0" tIns="0" rIns="0" bIns="0" upright="1"/>
                  </wps:wsp>
                </a:graphicData>
              </a:graphic>
            </wp:anchor>
          </w:drawing>
        </mc:Choice>
        <mc:Fallback>
          <w:pict>
            <v:shape id="文本框 23" o:spid="_x0000_s1026" o:spt="202" type="#_x0000_t202" style="position:absolute;left:0pt;margin-left:243.85pt;margin-top:42.95pt;height:11pt;width:123.55pt;mso-position-horizontal-relative:page;mso-position-vertical-relative:page;z-index:-251640832;mso-width-relative:page;mso-height-relative:page;" filled="f" stroked="f" coordsize="21600,21600" o:gfxdata="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xdSvZAAAACgEAAA8AAAAAAAAAAQAgAAAAIgAAAGRy&#10;cy9kb3ducmV2LnhtbFBLAQIUABQAAAAIAIdO4kCRW0jfywEAAIsDAAAOAAAAAAAAAAEAIAAAACgB&#10;AABkcnMvZTJvRG9jLnhtbFBLBQYAAAAABgAGAFkBAABlBQAAAAA=&#10;">
              <v:fill on="f" focussize="0,0"/>
              <v:stroke on="f"/>
              <v:imagedata o:title=""/>
              <o:lock v:ext="edit" aspectratio="f"/>
              <v:textbox inset="0mm,0mm,0mm,0mm">
                <w:txbxContent>
                  <w:p w14:paraId="051E2BCA">
                    <w:pPr>
                      <w:spacing w:line="220" w:lineRule="exact"/>
                      <w:ind w:left="20"/>
                      <w:rPr>
                        <w:sz w:val="18"/>
                      </w:rPr>
                    </w:pPr>
                    <w:r>
                      <w:rPr>
                        <w:sz w:val="18"/>
                      </w:rPr>
                      <w:t xml:space="preserve">公开·公平·公正·诚实守信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3"/>
      <w:numFmt w:val="decimal"/>
      <w:lvlText w:val="%1"/>
      <w:lvlJc w:val="left"/>
      <w:pPr>
        <w:ind w:left="717" w:hanging="424"/>
        <w:jc w:val="left"/>
      </w:pPr>
      <w:rPr>
        <w:rFonts w:hint="default"/>
        <w:lang w:val="zh-CN" w:eastAsia="zh-CN" w:bidi="zh-CN"/>
      </w:rPr>
    </w:lvl>
    <w:lvl w:ilvl="1" w:tentative="0">
      <w:start w:val="4"/>
      <w:numFmt w:val="decimal"/>
      <w:lvlText w:val="%1.%2"/>
      <w:lvlJc w:val="left"/>
      <w:pPr>
        <w:ind w:left="717" w:hanging="424"/>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645" w:hanging="424"/>
      </w:pPr>
      <w:rPr>
        <w:rFonts w:hint="default"/>
        <w:lang w:val="zh-CN" w:eastAsia="zh-CN" w:bidi="zh-CN"/>
      </w:rPr>
    </w:lvl>
    <w:lvl w:ilvl="3" w:tentative="0">
      <w:start w:val="0"/>
      <w:numFmt w:val="bullet"/>
      <w:lvlText w:val="•"/>
      <w:lvlJc w:val="left"/>
      <w:pPr>
        <w:ind w:left="3607" w:hanging="424"/>
      </w:pPr>
      <w:rPr>
        <w:rFonts w:hint="default"/>
        <w:lang w:val="zh-CN" w:eastAsia="zh-CN" w:bidi="zh-CN"/>
      </w:rPr>
    </w:lvl>
    <w:lvl w:ilvl="4" w:tentative="0">
      <w:start w:val="0"/>
      <w:numFmt w:val="bullet"/>
      <w:lvlText w:val="•"/>
      <w:lvlJc w:val="left"/>
      <w:pPr>
        <w:ind w:left="4570" w:hanging="424"/>
      </w:pPr>
      <w:rPr>
        <w:rFonts w:hint="default"/>
        <w:lang w:val="zh-CN" w:eastAsia="zh-CN" w:bidi="zh-CN"/>
      </w:rPr>
    </w:lvl>
    <w:lvl w:ilvl="5" w:tentative="0">
      <w:start w:val="0"/>
      <w:numFmt w:val="bullet"/>
      <w:lvlText w:val="•"/>
      <w:lvlJc w:val="left"/>
      <w:pPr>
        <w:ind w:left="5533" w:hanging="424"/>
      </w:pPr>
      <w:rPr>
        <w:rFonts w:hint="default"/>
        <w:lang w:val="zh-CN" w:eastAsia="zh-CN" w:bidi="zh-CN"/>
      </w:rPr>
    </w:lvl>
    <w:lvl w:ilvl="6" w:tentative="0">
      <w:start w:val="0"/>
      <w:numFmt w:val="bullet"/>
      <w:lvlText w:val="•"/>
      <w:lvlJc w:val="left"/>
      <w:pPr>
        <w:ind w:left="6495" w:hanging="424"/>
      </w:pPr>
      <w:rPr>
        <w:rFonts w:hint="default"/>
        <w:lang w:val="zh-CN" w:eastAsia="zh-CN" w:bidi="zh-CN"/>
      </w:rPr>
    </w:lvl>
    <w:lvl w:ilvl="7" w:tentative="0">
      <w:start w:val="0"/>
      <w:numFmt w:val="bullet"/>
      <w:lvlText w:val="•"/>
      <w:lvlJc w:val="left"/>
      <w:pPr>
        <w:ind w:left="7458" w:hanging="424"/>
      </w:pPr>
      <w:rPr>
        <w:rFonts w:hint="default"/>
        <w:lang w:val="zh-CN" w:eastAsia="zh-CN" w:bidi="zh-CN"/>
      </w:rPr>
    </w:lvl>
    <w:lvl w:ilvl="8" w:tentative="0">
      <w:start w:val="0"/>
      <w:numFmt w:val="bullet"/>
      <w:lvlText w:val="•"/>
      <w:lvlJc w:val="left"/>
      <w:pPr>
        <w:ind w:left="8421" w:hanging="424"/>
      </w:pPr>
      <w:rPr>
        <w:rFonts w:hint="default"/>
        <w:lang w:val="zh-CN" w:eastAsia="zh-CN" w:bidi="zh-CN"/>
      </w:rPr>
    </w:lvl>
  </w:abstractNum>
  <w:abstractNum w:abstractNumId="1">
    <w:nsid w:val="9C8AC8EF"/>
    <w:multiLevelType w:val="multilevel"/>
    <w:tmpl w:val="9C8AC8EF"/>
    <w:lvl w:ilvl="0" w:tentative="0">
      <w:start w:val="2"/>
      <w:numFmt w:val="decimal"/>
      <w:lvlText w:val="(%1)"/>
      <w:lvlJc w:val="left"/>
      <w:pPr>
        <w:ind w:left="611" w:hanging="318"/>
        <w:jc w:val="left"/>
      </w:pPr>
      <w:rPr>
        <w:rFonts w:hint="default" w:ascii="宋体" w:hAnsi="宋体" w:eastAsia="宋体" w:cs="宋体"/>
        <w:b/>
        <w:bCs/>
        <w:spacing w:val="-3"/>
        <w:w w:val="99"/>
        <w:sz w:val="19"/>
        <w:szCs w:val="19"/>
        <w:lang w:val="zh-CN" w:eastAsia="zh-CN" w:bidi="zh-CN"/>
      </w:rPr>
    </w:lvl>
    <w:lvl w:ilvl="1" w:tentative="0">
      <w:start w:val="0"/>
      <w:numFmt w:val="bullet"/>
      <w:lvlText w:val="•"/>
      <w:lvlJc w:val="left"/>
      <w:pPr>
        <w:ind w:left="1592" w:hanging="318"/>
      </w:pPr>
      <w:rPr>
        <w:rFonts w:hint="default"/>
        <w:lang w:val="zh-CN" w:eastAsia="zh-CN" w:bidi="zh-CN"/>
      </w:rPr>
    </w:lvl>
    <w:lvl w:ilvl="2" w:tentative="0">
      <w:start w:val="0"/>
      <w:numFmt w:val="bullet"/>
      <w:lvlText w:val="•"/>
      <w:lvlJc w:val="left"/>
      <w:pPr>
        <w:ind w:left="2565" w:hanging="318"/>
      </w:pPr>
      <w:rPr>
        <w:rFonts w:hint="default"/>
        <w:lang w:val="zh-CN" w:eastAsia="zh-CN" w:bidi="zh-CN"/>
      </w:rPr>
    </w:lvl>
    <w:lvl w:ilvl="3" w:tentative="0">
      <w:start w:val="0"/>
      <w:numFmt w:val="bullet"/>
      <w:lvlText w:val="•"/>
      <w:lvlJc w:val="left"/>
      <w:pPr>
        <w:ind w:left="3537" w:hanging="318"/>
      </w:pPr>
      <w:rPr>
        <w:rFonts w:hint="default"/>
        <w:lang w:val="zh-CN" w:eastAsia="zh-CN" w:bidi="zh-CN"/>
      </w:rPr>
    </w:lvl>
    <w:lvl w:ilvl="4" w:tentative="0">
      <w:start w:val="0"/>
      <w:numFmt w:val="bullet"/>
      <w:lvlText w:val="•"/>
      <w:lvlJc w:val="left"/>
      <w:pPr>
        <w:ind w:left="4510" w:hanging="318"/>
      </w:pPr>
      <w:rPr>
        <w:rFonts w:hint="default"/>
        <w:lang w:val="zh-CN" w:eastAsia="zh-CN" w:bidi="zh-CN"/>
      </w:rPr>
    </w:lvl>
    <w:lvl w:ilvl="5" w:tentative="0">
      <w:start w:val="0"/>
      <w:numFmt w:val="bullet"/>
      <w:lvlText w:val="•"/>
      <w:lvlJc w:val="left"/>
      <w:pPr>
        <w:ind w:left="5483" w:hanging="318"/>
      </w:pPr>
      <w:rPr>
        <w:rFonts w:hint="default"/>
        <w:lang w:val="zh-CN" w:eastAsia="zh-CN" w:bidi="zh-CN"/>
      </w:rPr>
    </w:lvl>
    <w:lvl w:ilvl="6" w:tentative="0">
      <w:start w:val="0"/>
      <w:numFmt w:val="bullet"/>
      <w:lvlText w:val="•"/>
      <w:lvlJc w:val="left"/>
      <w:pPr>
        <w:ind w:left="6455" w:hanging="318"/>
      </w:pPr>
      <w:rPr>
        <w:rFonts w:hint="default"/>
        <w:lang w:val="zh-CN" w:eastAsia="zh-CN" w:bidi="zh-CN"/>
      </w:rPr>
    </w:lvl>
    <w:lvl w:ilvl="7" w:tentative="0">
      <w:start w:val="0"/>
      <w:numFmt w:val="bullet"/>
      <w:lvlText w:val="•"/>
      <w:lvlJc w:val="left"/>
      <w:pPr>
        <w:ind w:left="7428" w:hanging="318"/>
      </w:pPr>
      <w:rPr>
        <w:rFonts w:hint="default"/>
        <w:lang w:val="zh-CN" w:eastAsia="zh-CN" w:bidi="zh-CN"/>
      </w:rPr>
    </w:lvl>
    <w:lvl w:ilvl="8" w:tentative="0">
      <w:start w:val="0"/>
      <w:numFmt w:val="bullet"/>
      <w:lvlText w:val="•"/>
      <w:lvlJc w:val="left"/>
      <w:pPr>
        <w:ind w:left="8401" w:hanging="318"/>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107"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754" w:hanging="318"/>
      </w:pPr>
      <w:rPr>
        <w:rFonts w:hint="default"/>
        <w:lang w:val="zh-CN" w:eastAsia="zh-CN" w:bidi="zh-CN"/>
      </w:rPr>
    </w:lvl>
    <w:lvl w:ilvl="2" w:tentative="0">
      <w:start w:val="0"/>
      <w:numFmt w:val="bullet"/>
      <w:lvlText w:val="•"/>
      <w:lvlJc w:val="left"/>
      <w:pPr>
        <w:ind w:left="1409" w:hanging="318"/>
      </w:pPr>
      <w:rPr>
        <w:rFonts w:hint="default"/>
        <w:lang w:val="zh-CN" w:eastAsia="zh-CN" w:bidi="zh-CN"/>
      </w:rPr>
    </w:lvl>
    <w:lvl w:ilvl="3" w:tentative="0">
      <w:start w:val="0"/>
      <w:numFmt w:val="bullet"/>
      <w:lvlText w:val="•"/>
      <w:lvlJc w:val="left"/>
      <w:pPr>
        <w:ind w:left="2064" w:hanging="318"/>
      </w:pPr>
      <w:rPr>
        <w:rFonts w:hint="default"/>
        <w:lang w:val="zh-CN" w:eastAsia="zh-CN" w:bidi="zh-CN"/>
      </w:rPr>
    </w:lvl>
    <w:lvl w:ilvl="4" w:tentative="0">
      <w:start w:val="0"/>
      <w:numFmt w:val="bullet"/>
      <w:lvlText w:val="•"/>
      <w:lvlJc w:val="left"/>
      <w:pPr>
        <w:ind w:left="2718" w:hanging="318"/>
      </w:pPr>
      <w:rPr>
        <w:rFonts w:hint="default"/>
        <w:lang w:val="zh-CN" w:eastAsia="zh-CN" w:bidi="zh-CN"/>
      </w:rPr>
    </w:lvl>
    <w:lvl w:ilvl="5" w:tentative="0">
      <w:start w:val="0"/>
      <w:numFmt w:val="bullet"/>
      <w:lvlText w:val="•"/>
      <w:lvlJc w:val="left"/>
      <w:pPr>
        <w:ind w:left="3373" w:hanging="318"/>
      </w:pPr>
      <w:rPr>
        <w:rFonts w:hint="default"/>
        <w:lang w:val="zh-CN" w:eastAsia="zh-CN" w:bidi="zh-CN"/>
      </w:rPr>
    </w:lvl>
    <w:lvl w:ilvl="6" w:tentative="0">
      <w:start w:val="0"/>
      <w:numFmt w:val="bullet"/>
      <w:lvlText w:val="•"/>
      <w:lvlJc w:val="left"/>
      <w:pPr>
        <w:ind w:left="4028" w:hanging="318"/>
      </w:pPr>
      <w:rPr>
        <w:rFonts w:hint="default"/>
        <w:lang w:val="zh-CN" w:eastAsia="zh-CN" w:bidi="zh-CN"/>
      </w:rPr>
    </w:lvl>
    <w:lvl w:ilvl="7" w:tentative="0">
      <w:start w:val="0"/>
      <w:numFmt w:val="bullet"/>
      <w:lvlText w:val="•"/>
      <w:lvlJc w:val="left"/>
      <w:pPr>
        <w:ind w:left="4682" w:hanging="318"/>
      </w:pPr>
      <w:rPr>
        <w:rFonts w:hint="default"/>
        <w:lang w:val="zh-CN" w:eastAsia="zh-CN" w:bidi="zh-CN"/>
      </w:rPr>
    </w:lvl>
    <w:lvl w:ilvl="8" w:tentative="0">
      <w:start w:val="0"/>
      <w:numFmt w:val="bullet"/>
      <w:lvlText w:val="•"/>
      <w:lvlJc w:val="left"/>
      <w:pPr>
        <w:ind w:left="5337" w:hanging="318"/>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294" w:hanging="425"/>
        <w:jc w:val="left"/>
      </w:pPr>
      <w:rPr>
        <w:rFonts w:hint="default"/>
        <w:lang w:val="zh-CN" w:eastAsia="zh-CN" w:bidi="zh-CN"/>
      </w:rPr>
    </w:lvl>
    <w:lvl w:ilvl="1" w:tentative="0">
      <w:start w:val="5"/>
      <w:numFmt w:val="decimal"/>
      <w:lvlText w:val="%1.%2"/>
      <w:lvlJc w:val="left"/>
      <w:pPr>
        <w:ind w:left="294" w:hanging="425"/>
        <w:jc w:val="left"/>
      </w:pPr>
      <w:rPr>
        <w:rFonts w:hint="default" w:ascii="宋体" w:hAnsi="宋体" w:eastAsia="宋体" w:cs="宋体"/>
        <w:w w:val="100"/>
        <w:sz w:val="21"/>
        <w:szCs w:val="21"/>
        <w:lang w:val="zh-CN" w:eastAsia="zh-CN" w:bidi="zh-CN"/>
      </w:rPr>
    </w:lvl>
    <w:lvl w:ilvl="2" w:tentative="0">
      <w:start w:val="1"/>
      <w:numFmt w:val="decimal"/>
      <w:lvlText w:val="%3."/>
      <w:lvlJc w:val="left"/>
      <w:pPr>
        <w:ind w:left="1031" w:hanging="318"/>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108" w:hanging="318"/>
      </w:pPr>
      <w:rPr>
        <w:rFonts w:hint="default"/>
        <w:lang w:val="zh-CN" w:eastAsia="zh-CN" w:bidi="zh-CN"/>
      </w:rPr>
    </w:lvl>
    <w:lvl w:ilvl="4" w:tentative="0">
      <w:start w:val="0"/>
      <w:numFmt w:val="bullet"/>
      <w:lvlText w:val="•"/>
      <w:lvlJc w:val="left"/>
      <w:pPr>
        <w:ind w:left="4142" w:hanging="318"/>
      </w:pPr>
      <w:rPr>
        <w:rFonts w:hint="default"/>
        <w:lang w:val="zh-CN" w:eastAsia="zh-CN" w:bidi="zh-CN"/>
      </w:rPr>
    </w:lvl>
    <w:lvl w:ilvl="5" w:tentative="0">
      <w:start w:val="0"/>
      <w:numFmt w:val="bullet"/>
      <w:lvlText w:val="•"/>
      <w:lvlJc w:val="left"/>
      <w:pPr>
        <w:ind w:left="5176" w:hanging="318"/>
      </w:pPr>
      <w:rPr>
        <w:rFonts w:hint="default"/>
        <w:lang w:val="zh-CN" w:eastAsia="zh-CN" w:bidi="zh-CN"/>
      </w:rPr>
    </w:lvl>
    <w:lvl w:ilvl="6" w:tentative="0">
      <w:start w:val="0"/>
      <w:numFmt w:val="bullet"/>
      <w:lvlText w:val="•"/>
      <w:lvlJc w:val="left"/>
      <w:pPr>
        <w:ind w:left="6210" w:hanging="318"/>
      </w:pPr>
      <w:rPr>
        <w:rFonts w:hint="default"/>
        <w:lang w:val="zh-CN" w:eastAsia="zh-CN" w:bidi="zh-CN"/>
      </w:rPr>
    </w:lvl>
    <w:lvl w:ilvl="7" w:tentative="0">
      <w:start w:val="0"/>
      <w:numFmt w:val="bullet"/>
      <w:lvlText w:val="•"/>
      <w:lvlJc w:val="left"/>
      <w:pPr>
        <w:ind w:left="7244" w:hanging="318"/>
      </w:pPr>
      <w:rPr>
        <w:rFonts w:hint="default"/>
        <w:lang w:val="zh-CN" w:eastAsia="zh-CN" w:bidi="zh-CN"/>
      </w:rPr>
    </w:lvl>
    <w:lvl w:ilvl="8" w:tentative="0">
      <w:start w:val="0"/>
      <w:numFmt w:val="bullet"/>
      <w:lvlText w:val="•"/>
      <w:lvlJc w:val="left"/>
      <w:pPr>
        <w:ind w:left="8278" w:hanging="318"/>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4" w:hanging="529"/>
      </w:pPr>
      <w:rPr>
        <w:rFonts w:hint="default"/>
        <w:lang w:val="zh-CN" w:eastAsia="zh-CN" w:bidi="zh-CN"/>
      </w:rPr>
    </w:lvl>
    <w:lvl w:ilvl="2" w:tentative="0">
      <w:start w:val="0"/>
      <w:numFmt w:val="bullet"/>
      <w:lvlText w:val="•"/>
      <w:lvlJc w:val="left"/>
      <w:pPr>
        <w:ind w:left="1409" w:hanging="529"/>
      </w:pPr>
      <w:rPr>
        <w:rFonts w:hint="default"/>
        <w:lang w:val="zh-CN" w:eastAsia="zh-CN" w:bidi="zh-CN"/>
      </w:rPr>
    </w:lvl>
    <w:lvl w:ilvl="3" w:tentative="0">
      <w:start w:val="0"/>
      <w:numFmt w:val="bullet"/>
      <w:lvlText w:val="•"/>
      <w:lvlJc w:val="left"/>
      <w:pPr>
        <w:ind w:left="2064" w:hanging="529"/>
      </w:pPr>
      <w:rPr>
        <w:rFonts w:hint="default"/>
        <w:lang w:val="zh-CN" w:eastAsia="zh-CN" w:bidi="zh-CN"/>
      </w:rPr>
    </w:lvl>
    <w:lvl w:ilvl="4" w:tentative="0">
      <w:start w:val="0"/>
      <w:numFmt w:val="bullet"/>
      <w:lvlText w:val="•"/>
      <w:lvlJc w:val="left"/>
      <w:pPr>
        <w:ind w:left="2718" w:hanging="529"/>
      </w:pPr>
      <w:rPr>
        <w:rFonts w:hint="default"/>
        <w:lang w:val="zh-CN" w:eastAsia="zh-CN" w:bidi="zh-CN"/>
      </w:rPr>
    </w:lvl>
    <w:lvl w:ilvl="5" w:tentative="0">
      <w:start w:val="0"/>
      <w:numFmt w:val="bullet"/>
      <w:lvlText w:val="•"/>
      <w:lvlJc w:val="left"/>
      <w:pPr>
        <w:ind w:left="3373" w:hanging="529"/>
      </w:pPr>
      <w:rPr>
        <w:rFonts w:hint="default"/>
        <w:lang w:val="zh-CN" w:eastAsia="zh-CN" w:bidi="zh-CN"/>
      </w:rPr>
    </w:lvl>
    <w:lvl w:ilvl="6" w:tentative="0">
      <w:start w:val="0"/>
      <w:numFmt w:val="bullet"/>
      <w:lvlText w:val="•"/>
      <w:lvlJc w:val="left"/>
      <w:pPr>
        <w:ind w:left="4028" w:hanging="529"/>
      </w:pPr>
      <w:rPr>
        <w:rFonts w:hint="default"/>
        <w:lang w:val="zh-CN" w:eastAsia="zh-CN" w:bidi="zh-CN"/>
      </w:rPr>
    </w:lvl>
    <w:lvl w:ilvl="7" w:tentative="0">
      <w:start w:val="0"/>
      <w:numFmt w:val="bullet"/>
      <w:lvlText w:val="•"/>
      <w:lvlJc w:val="left"/>
      <w:pPr>
        <w:ind w:left="4682" w:hanging="529"/>
      </w:pPr>
      <w:rPr>
        <w:rFonts w:hint="default"/>
        <w:lang w:val="zh-CN" w:eastAsia="zh-CN" w:bidi="zh-CN"/>
      </w:rPr>
    </w:lvl>
    <w:lvl w:ilvl="8" w:tentative="0">
      <w:start w:val="0"/>
      <w:numFmt w:val="bullet"/>
      <w:lvlText w:val="•"/>
      <w:lvlJc w:val="left"/>
      <w:pPr>
        <w:ind w:left="5337" w:hanging="529"/>
      </w:pPr>
      <w:rPr>
        <w:rFonts w:hint="default"/>
        <w:lang w:val="zh-CN" w:eastAsia="zh-CN" w:bidi="zh-CN"/>
      </w:rPr>
    </w:lvl>
  </w:abstractNum>
  <w:abstractNum w:abstractNumId="5">
    <w:nsid w:val="C8879AEF"/>
    <w:multiLevelType w:val="multilevel"/>
    <w:tmpl w:val="C8879AEF"/>
    <w:lvl w:ilvl="0" w:tentative="0">
      <w:start w:val="16"/>
      <w:numFmt w:val="decimal"/>
      <w:lvlText w:val="%1."/>
      <w:lvlJc w:val="left"/>
      <w:pPr>
        <w:ind w:left="717" w:hanging="424"/>
        <w:jc w:val="left"/>
      </w:pPr>
      <w:rPr>
        <w:rFonts w:hint="default"/>
        <w:b/>
        <w:bCs/>
        <w:spacing w:val="-3"/>
        <w:w w:val="99"/>
        <w:lang w:val="zh-CN" w:eastAsia="zh-CN" w:bidi="zh-CN"/>
      </w:rPr>
    </w:lvl>
    <w:lvl w:ilvl="1" w:tentative="0">
      <w:start w:val="1"/>
      <w:numFmt w:val="decimal"/>
      <w:lvlText w:val="%1.%2"/>
      <w:lvlJc w:val="left"/>
      <w:pPr>
        <w:ind w:left="717" w:hanging="424"/>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645" w:hanging="424"/>
      </w:pPr>
      <w:rPr>
        <w:rFonts w:hint="default"/>
        <w:lang w:val="zh-CN" w:eastAsia="zh-CN" w:bidi="zh-CN"/>
      </w:rPr>
    </w:lvl>
    <w:lvl w:ilvl="3" w:tentative="0">
      <w:start w:val="0"/>
      <w:numFmt w:val="bullet"/>
      <w:lvlText w:val="•"/>
      <w:lvlJc w:val="left"/>
      <w:pPr>
        <w:ind w:left="3607" w:hanging="424"/>
      </w:pPr>
      <w:rPr>
        <w:rFonts w:hint="default"/>
        <w:lang w:val="zh-CN" w:eastAsia="zh-CN" w:bidi="zh-CN"/>
      </w:rPr>
    </w:lvl>
    <w:lvl w:ilvl="4" w:tentative="0">
      <w:start w:val="0"/>
      <w:numFmt w:val="bullet"/>
      <w:lvlText w:val="•"/>
      <w:lvlJc w:val="left"/>
      <w:pPr>
        <w:ind w:left="4570" w:hanging="424"/>
      </w:pPr>
      <w:rPr>
        <w:rFonts w:hint="default"/>
        <w:lang w:val="zh-CN" w:eastAsia="zh-CN" w:bidi="zh-CN"/>
      </w:rPr>
    </w:lvl>
    <w:lvl w:ilvl="5" w:tentative="0">
      <w:start w:val="0"/>
      <w:numFmt w:val="bullet"/>
      <w:lvlText w:val="•"/>
      <w:lvlJc w:val="left"/>
      <w:pPr>
        <w:ind w:left="5533" w:hanging="424"/>
      </w:pPr>
      <w:rPr>
        <w:rFonts w:hint="default"/>
        <w:lang w:val="zh-CN" w:eastAsia="zh-CN" w:bidi="zh-CN"/>
      </w:rPr>
    </w:lvl>
    <w:lvl w:ilvl="6" w:tentative="0">
      <w:start w:val="0"/>
      <w:numFmt w:val="bullet"/>
      <w:lvlText w:val="•"/>
      <w:lvlJc w:val="left"/>
      <w:pPr>
        <w:ind w:left="6495" w:hanging="424"/>
      </w:pPr>
      <w:rPr>
        <w:rFonts w:hint="default"/>
        <w:lang w:val="zh-CN" w:eastAsia="zh-CN" w:bidi="zh-CN"/>
      </w:rPr>
    </w:lvl>
    <w:lvl w:ilvl="7" w:tentative="0">
      <w:start w:val="0"/>
      <w:numFmt w:val="bullet"/>
      <w:lvlText w:val="•"/>
      <w:lvlJc w:val="left"/>
      <w:pPr>
        <w:ind w:left="7458" w:hanging="424"/>
      </w:pPr>
      <w:rPr>
        <w:rFonts w:hint="default"/>
        <w:lang w:val="zh-CN" w:eastAsia="zh-CN" w:bidi="zh-CN"/>
      </w:rPr>
    </w:lvl>
    <w:lvl w:ilvl="8" w:tentative="0">
      <w:start w:val="0"/>
      <w:numFmt w:val="bullet"/>
      <w:lvlText w:val="•"/>
      <w:lvlJc w:val="left"/>
      <w:pPr>
        <w:ind w:left="8421" w:hanging="424"/>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107"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4" w:hanging="213"/>
      </w:pPr>
      <w:rPr>
        <w:rFonts w:hint="default"/>
        <w:lang w:val="zh-CN" w:eastAsia="zh-CN" w:bidi="zh-CN"/>
      </w:rPr>
    </w:lvl>
    <w:lvl w:ilvl="2" w:tentative="0">
      <w:start w:val="0"/>
      <w:numFmt w:val="bullet"/>
      <w:lvlText w:val="•"/>
      <w:lvlJc w:val="left"/>
      <w:pPr>
        <w:ind w:left="1409" w:hanging="213"/>
      </w:pPr>
      <w:rPr>
        <w:rFonts w:hint="default"/>
        <w:lang w:val="zh-CN" w:eastAsia="zh-CN" w:bidi="zh-CN"/>
      </w:rPr>
    </w:lvl>
    <w:lvl w:ilvl="3" w:tentative="0">
      <w:start w:val="0"/>
      <w:numFmt w:val="bullet"/>
      <w:lvlText w:val="•"/>
      <w:lvlJc w:val="left"/>
      <w:pPr>
        <w:ind w:left="2064" w:hanging="213"/>
      </w:pPr>
      <w:rPr>
        <w:rFonts w:hint="default"/>
        <w:lang w:val="zh-CN" w:eastAsia="zh-CN" w:bidi="zh-CN"/>
      </w:rPr>
    </w:lvl>
    <w:lvl w:ilvl="4" w:tentative="0">
      <w:start w:val="0"/>
      <w:numFmt w:val="bullet"/>
      <w:lvlText w:val="•"/>
      <w:lvlJc w:val="left"/>
      <w:pPr>
        <w:ind w:left="2718" w:hanging="213"/>
      </w:pPr>
      <w:rPr>
        <w:rFonts w:hint="default"/>
        <w:lang w:val="zh-CN" w:eastAsia="zh-CN" w:bidi="zh-CN"/>
      </w:rPr>
    </w:lvl>
    <w:lvl w:ilvl="5" w:tentative="0">
      <w:start w:val="0"/>
      <w:numFmt w:val="bullet"/>
      <w:lvlText w:val="•"/>
      <w:lvlJc w:val="left"/>
      <w:pPr>
        <w:ind w:left="3373" w:hanging="213"/>
      </w:pPr>
      <w:rPr>
        <w:rFonts w:hint="default"/>
        <w:lang w:val="zh-CN" w:eastAsia="zh-CN" w:bidi="zh-CN"/>
      </w:rPr>
    </w:lvl>
    <w:lvl w:ilvl="6" w:tentative="0">
      <w:start w:val="0"/>
      <w:numFmt w:val="bullet"/>
      <w:lvlText w:val="•"/>
      <w:lvlJc w:val="left"/>
      <w:pPr>
        <w:ind w:left="4028" w:hanging="213"/>
      </w:pPr>
      <w:rPr>
        <w:rFonts w:hint="default"/>
        <w:lang w:val="zh-CN" w:eastAsia="zh-CN" w:bidi="zh-CN"/>
      </w:rPr>
    </w:lvl>
    <w:lvl w:ilvl="7" w:tentative="0">
      <w:start w:val="0"/>
      <w:numFmt w:val="bullet"/>
      <w:lvlText w:val="•"/>
      <w:lvlJc w:val="left"/>
      <w:pPr>
        <w:ind w:left="4682" w:hanging="213"/>
      </w:pPr>
      <w:rPr>
        <w:rFonts w:hint="default"/>
        <w:lang w:val="zh-CN" w:eastAsia="zh-CN" w:bidi="zh-CN"/>
      </w:rPr>
    </w:lvl>
    <w:lvl w:ilvl="8" w:tentative="0">
      <w:start w:val="0"/>
      <w:numFmt w:val="bullet"/>
      <w:lvlText w:val="•"/>
      <w:lvlJc w:val="left"/>
      <w:pPr>
        <w:ind w:left="5337" w:hanging="213"/>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823" w:hanging="529"/>
        <w:jc w:val="left"/>
      </w:pPr>
      <w:rPr>
        <w:rFonts w:hint="default" w:ascii="宋体" w:hAnsi="宋体" w:eastAsia="宋体" w:cs="宋体"/>
        <w:b/>
        <w:bCs/>
        <w:spacing w:val="-1"/>
        <w:w w:val="99"/>
        <w:sz w:val="19"/>
        <w:szCs w:val="19"/>
        <w:lang w:val="zh-CN" w:eastAsia="zh-CN" w:bidi="zh-CN"/>
      </w:rPr>
    </w:lvl>
    <w:lvl w:ilvl="1" w:tentative="0">
      <w:start w:val="0"/>
      <w:numFmt w:val="bullet"/>
      <w:lvlText w:val="•"/>
      <w:lvlJc w:val="left"/>
      <w:pPr>
        <w:ind w:left="1772" w:hanging="529"/>
      </w:pPr>
      <w:rPr>
        <w:rFonts w:hint="default"/>
        <w:lang w:val="zh-CN" w:eastAsia="zh-CN" w:bidi="zh-CN"/>
      </w:rPr>
    </w:lvl>
    <w:lvl w:ilvl="2" w:tentative="0">
      <w:start w:val="0"/>
      <w:numFmt w:val="bullet"/>
      <w:lvlText w:val="•"/>
      <w:lvlJc w:val="left"/>
      <w:pPr>
        <w:ind w:left="2725" w:hanging="529"/>
      </w:pPr>
      <w:rPr>
        <w:rFonts w:hint="default"/>
        <w:lang w:val="zh-CN" w:eastAsia="zh-CN" w:bidi="zh-CN"/>
      </w:rPr>
    </w:lvl>
    <w:lvl w:ilvl="3" w:tentative="0">
      <w:start w:val="0"/>
      <w:numFmt w:val="bullet"/>
      <w:lvlText w:val="•"/>
      <w:lvlJc w:val="left"/>
      <w:pPr>
        <w:ind w:left="3677" w:hanging="529"/>
      </w:pPr>
      <w:rPr>
        <w:rFonts w:hint="default"/>
        <w:lang w:val="zh-CN" w:eastAsia="zh-CN" w:bidi="zh-CN"/>
      </w:rPr>
    </w:lvl>
    <w:lvl w:ilvl="4" w:tentative="0">
      <w:start w:val="0"/>
      <w:numFmt w:val="bullet"/>
      <w:lvlText w:val="•"/>
      <w:lvlJc w:val="left"/>
      <w:pPr>
        <w:ind w:left="4630" w:hanging="529"/>
      </w:pPr>
      <w:rPr>
        <w:rFonts w:hint="default"/>
        <w:lang w:val="zh-CN" w:eastAsia="zh-CN" w:bidi="zh-CN"/>
      </w:rPr>
    </w:lvl>
    <w:lvl w:ilvl="5" w:tentative="0">
      <w:start w:val="0"/>
      <w:numFmt w:val="bullet"/>
      <w:lvlText w:val="•"/>
      <w:lvlJc w:val="left"/>
      <w:pPr>
        <w:ind w:left="5583" w:hanging="529"/>
      </w:pPr>
      <w:rPr>
        <w:rFonts w:hint="default"/>
        <w:lang w:val="zh-CN" w:eastAsia="zh-CN" w:bidi="zh-CN"/>
      </w:rPr>
    </w:lvl>
    <w:lvl w:ilvl="6" w:tentative="0">
      <w:start w:val="0"/>
      <w:numFmt w:val="bullet"/>
      <w:lvlText w:val="•"/>
      <w:lvlJc w:val="left"/>
      <w:pPr>
        <w:ind w:left="6535" w:hanging="529"/>
      </w:pPr>
      <w:rPr>
        <w:rFonts w:hint="default"/>
        <w:lang w:val="zh-CN" w:eastAsia="zh-CN" w:bidi="zh-CN"/>
      </w:rPr>
    </w:lvl>
    <w:lvl w:ilvl="7" w:tentative="0">
      <w:start w:val="0"/>
      <w:numFmt w:val="bullet"/>
      <w:lvlText w:val="•"/>
      <w:lvlJc w:val="left"/>
      <w:pPr>
        <w:ind w:left="7488" w:hanging="529"/>
      </w:pPr>
      <w:rPr>
        <w:rFonts w:hint="default"/>
        <w:lang w:val="zh-CN" w:eastAsia="zh-CN" w:bidi="zh-CN"/>
      </w:rPr>
    </w:lvl>
    <w:lvl w:ilvl="8" w:tentative="0">
      <w:start w:val="0"/>
      <w:numFmt w:val="bullet"/>
      <w:lvlText w:val="•"/>
      <w:lvlJc w:val="left"/>
      <w:pPr>
        <w:ind w:left="8441" w:hanging="529"/>
      </w:pPr>
      <w:rPr>
        <w:rFonts w:hint="default"/>
        <w:lang w:val="zh-CN" w:eastAsia="zh-CN" w:bidi="zh-CN"/>
      </w:rPr>
    </w:lvl>
  </w:abstractNum>
  <w:abstractNum w:abstractNumId="8">
    <w:nsid w:val="E05E002E"/>
    <w:multiLevelType w:val="singleLevel"/>
    <w:tmpl w:val="E05E002E"/>
    <w:lvl w:ilvl="0" w:tentative="0">
      <w:start w:val="5"/>
      <w:numFmt w:val="decimal"/>
      <w:suff w:val="nothing"/>
      <w:lvlText w:val="%1、"/>
      <w:lvlJc w:val="left"/>
    </w:lvl>
  </w:abstractNum>
  <w:abstractNum w:abstractNumId="9">
    <w:nsid w:val="0053208E"/>
    <w:multiLevelType w:val="multilevel"/>
    <w:tmpl w:val="0053208E"/>
    <w:lvl w:ilvl="0" w:tentative="0">
      <w:start w:val="1"/>
      <w:numFmt w:val="decimal"/>
      <w:lvlText w:val="%1."/>
      <w:lvlJc w:val="left"/>
      <w:pPr>
        <w:ind w:left="31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52" w:hanging="213"/>
      </w:pPr>
      <w:rPr>
        <w:rFonts w:hint="default"/>
        <w:lang w:val="zh-CN" w:eastAsia="zh-CN" w:bidi="zh-CN"/>
      </w:rPr>
    </w:lvl>
    <w:lvl w:ilvl="2" w:tentative="0">
      <w:start w:val="0"/>
      <w:numFmt w:val="bullet"/>
      <w:lvlText w:val="•"/>
      <w:lvlJc w:val="left"/>
      <w:pPr>
        <w:ind w:left="1585" w:hanging="213"/>
      </w:pPr>
      <w:rPr>
        <w:rFonts w:hint="default"/>
        <w:lang w:val="zh-CN" w:eastAsia="zh-CN" w:bidi="zh-CN"/>
      </w:rPr>
    </w:lvl>
    <w:lvl w:ilvl="3" w:tentative="0">
      <w:start w:val="0"/>
      <w:numFmt w:val="bullet"/>
      <w:lvlText w:val="•"/>
      <w:lvlJc w:val="left"/>
      <w:pPr>
        <w:ind w:left="2218" w:hanging="213"/>
      </w:pPr>
      <w:rPr>
        <w:rFonts w:hint="default"/>
        <w:lang w:val="zh-CN" w:eastAsia="zh-CN" w:bidi="zh-CN"/>
      </w:rPr>
    </w:lvl>
    <w:lvl w:ilvl="4" w:tentative="0">
      <w:start w:val="0"/>
      <w:numFmt w:val="bullet"/>
      <w:lvlText w:val="•"/>
      <w:lvlJc w:val="left"/>
      <w:pPr>
        <w:ind w:left="2850" w:hanging="213"/>
      </w:pPr>
      <w:rPr>
        <w:rFonts w:hint="default"/>
        <w:lang w:val="zh-CN" w:eastAsia="zh-CN" w:bidi="zh-CN"/>
      </w:rPr>
    </w:lvl>
    <w:lvl w:ilvl="5" w:tentative="0">
      <w:start w:val="0"/>
      <w:numFmt w:val="bullet"/>
      <w:lvlText w:val="•"/>
      <w:lvlJc w:val="left"/>
      <w:pPr>
        <w:ind w:left="3483" w:hanging="213"/>
      </w:pPr>
      <w:rPr>
        <w:rFonts w:hint="default"/>
        <w:lang w:val="zh-CN" w:eastAsia="zh-CN" w:bidi="zh-CN"/>
      </w:rPr>
    </w:lvl>
    <w:lvl w:ilvl="6" w:tentative="0">
      <w:start w:val="0"/>
      <w:numFmt w:val="bullet"/>
      <w:lvlText w:val="•"/>
      <w:lvlJc w:val="left"/>
      <w:pPr>
        <w:ind w:left="4116" w:hanging="213"/>
      </w:pPr>
      <w:rPr>
        <w:rFonts w:hint="default"/>
        <w:lang w:val="zh-CN" w:eastAsia="zh-CN" w:bidi="zh-CN"/>
      </w:rPr>
    </w:lvl>
    <w:lvl w:ilvl="7" w:tentative="0">
      <w:start w:val="0"/>
      <w:numFmt w:val="bullet"/>
      <w:lvlText w:val="•"/>
      <w:lvlJc w:val="left"/>
      <w:pPr>
        <w:ind w:left="4748" w:hanging="213"/>
      </w:pPr>
      <w:rPr>
        <w:rFonts w:hint="default"/>
        <w:lang w:val="zh-CN" w:eastAsia="zh-CN" w:bidi="zh-CN"/>
      </w:rPr>
    </w:lvl>
    <w:lvl w:ilvl="8" w:tentative="0">
      <w:start w:val="0"/>
      <w:numFmt w:val="bullet"/>
      <w:lvlText w:val="•"/>
      <w:lvlJc w:val="left"/>
      <w:pPr>
        <w:ind w:left="5381" w:hanging="213"/>
      </w:pPr>
      <w:rPr>
        <w:rFonts w:hint="default"/>
        <w:lang w:val="zh-CN" w:eastAsia="zh-CN" w:bidi="zh-CN"/>
      </w:rPr>
    </w:lvl>
  </w:abstractNum>
  <w:abstractNum w:abstractNumId="10">
    <w:nsid w:val="0248C179"/>
    <w:multiLevelType w:val="multilevel"/>
    <w:tmpl w:val="0248C179"/>
    <w:lvl w:ilvl="0" w:tentative="0">
      <w:start w:val="13"/>
      <w:numFmt w:val="decimal"/>
      <w:lvlText w:val="%1"/>
      <w:lvlJc w:val="left"/>
      <w:pPr>
        <w:ind w:left="928" w:hanging="635"/>
        <w:jc w:val="left"/>
      </w:pPr>
      <w:rPr>
        <w:rFonts w:hint="default"/>
        <w:lang w:val="zh-CN" w:eastAsia="zh-CN" w:bidi="zh-CN"/>
      </w:rPr>
    </w:lvl>
    <w:lvl w:ilvl="1" w:tentative="0">
      <w:start w:val="3"/>
      <w:numFmt w:val="decimal"/>
      <w:lvlText w:val="%1.%2"/>
      <w:lvlJc w:val="left"/>
      <w:pPr>
        <w:ind w:left="928" w:hanging="635"/>
        <w:jc w:val="left"/>
      </w:pPr>
      <w:rPr>
        <w:rFonts w:hint="default"/>
        <w:lang w:val="zh-CN" w:eastAsia="zh-CN" w:bidi="zh-CN"/>
      </w:rPr>
    </w:lvl>
    <w:lvl w:ilvl="2" w:tentative="0">
      <w:start w:val="6"/>
      <w:numFmt w:val="decimal"/>
      <w:lvlText w:val="%1.%2.%3"/>
      <w:lvlJc w:val="left"/>
      <w:pPr>
        <w:ind w:left="928"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747" w:hanging="635"/>
      </w:pPr>
      <w:rPr>
        <w:rFonts w:hint="default"/>
        <w:lang w:val="zh-CN" w:eastAsia="zh-CN" w:bidi="zh-CN"/>
      </w:rPr>
    </w:lvl>
    <w:lvl w:ilvl="4" w:tentative="0">
      <w:start w:val="0"/>
      <w:numFmt w:val="bullet"/>
      <w:lvlText w:val="•"/>
      <w:lvlJc w:val="left"/>
      <w:pPr>
        <w:ind w:left="4690" w:hanging="635"/>
      </w:pPr>
      <w:rPr>
        <w:rFonts w:hint="default"/>
        <w:lang w:val="zh-CN" w:eastAsia="zh-CN" w:bidi="zh-CN"/>
      </w:rPr>
    </w:lvl>
    <w:lvl w:ilvl="5" w:tentative="0">
      <w:start w:val="0"/>
      <w:numFmt w:val="bullet"/>
      <w:lvlText w:val="•"/>
      <w:lvlJc w:val="left"/>
      <w:pPr>
        <w:ind w:left="5633" w:hanging="635"/>
      </w:pPr>
      <w:rPr>
        <w:rFonts w:hint="default"/>
        <w:lang w:val="zh-CN" w:eastAsia="zh-CN" w:bidi="zh-CN"/>
      </w:rPr>
    </w:lvl>
    <w:lvl w:ilvl="6" w:tentative="0">
      <w:start w:val="0"/>
      <w:numFmt w:val="bullet"/>
      <w:lvlText w:val="•"/>
      <w:lvlJc w:val="left"/>
      <w:pPr>
        <w:ind w:left="6575" w:hanging="635"/>
      </w:pPr>
      <w:rPr>
        <w:rFonts w:hint="default"/>
        <w:lang w:val="zh-CN" w:eastAsia="zh-CN" w:bidi="zh-CN"/>
      </w:rPr>
    </w:lvl>
    <w:lvl w:ilvl="7" w:tentative="0">
      <w:start w:val="0"/>
      <w:numFmt w:val="bullet"/>
      <w:lvlText w:val="•"/>
      <w:lvlJc w:val="left"/>
      <w:pPr>
        <w:ind w:left="7518" w:hanging="635"/>
      </w:pPr>
      <w:rPr>
        <w:rFonts w:hint="default"/>
        <w:lang w:val="zh-CN" w:eastAsia="zh-CN" w:bidi="zh-CN"/>
      </w:rPr>
    </w:lvl>
    <w:lvl w:ilvl="8" w:tentative="0">
      <w:start w:val="0"/>
      <w:numFmt w:val="bullet"/>
      <w:lvlText w:val="•"/>
      <w:lvlJc w:val="left"/>
      <w:pPr>
        <w:ind w:left="8461" w:hanging="635"/>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611" w:hanging="318"/>
        <w:jc w:val="left"/>
      </w:pPr>
      <w:rPr>
        <w:rFonts w:hint="default"/>
        <w:spacing w:val="-3"/>
        <w:w w:val="100"/>
        <w:lang w:val="zh-CN" w:eastAsia="zh-CN" w:bidi="zh-CN"/>
      </w:rPr>
    </w:lvl>
    <w:lvl w:ilvl="1" w:tentative="0">
      <w:start w:val="1"/>
      <w:numFmt w:val="decimal"/>
      <w:lvlText w:val="%1.%2"/>
      <w:lvlJc w:val="left"/>
      <w:pPr>
        <w:ind w:left="992" w:hanging="424"/>
        <w:jc w:val="left"/>
      </w:pPr>
      <w:rPr>
        <w:rFonts w:hint="default"/>
        <w:w w:val="100"/>
        <w:lang w:val="zh-CN" w:eastAsia="zh-CN" w:bidi="zh-CN"/>
      </w:rPr>
    </w:lvl>
    <w:lvl w:ilvl="2" w:tentative="0">
      <w:start w:val="0"/>
      <w:numFmt w:val="bullet"/>
      <w:lvlText w:val="•"/>
      <w:lvlJc w:val="left"/>
      <w:pPr>
        <w:ind w:left="720" w:hanging="424"/>
      </w:pPr>
      <w:rPr>
        <w:rFonts w:hint="default"/>
        <w:lang w:val="zh-CN" w:eastAsia="zh-CN" w:bidi="zh-CN"/>
      </w:rPr>
    </w:lvl>
    <w:lvl w:ilvl="3" w:tentative="0">
      <w:start w:val="0"/>
      <w:numFmt w:val="bullet"/>
      <w:lvlText w:val="•"/>
      <w:lvlJc w:val="left"/>
      <w:pPr>
        <w:ind w:left="1923" w:hanging="424"/>
      </w:pPr>
      <w:rPr>
        <w:rFonts w:hint="default"/>
        <w:lang w:val="zh-CN" w:eastAsia="zh-CN" w:bidi="zh-CN"/>
      </w:rPr>
    </w:lvl>
    <w:lvl w:ilvl="4" w:tentative="0">
      <w:start w:val="0"/>
      <w:numFmt w:val="bullet"/>
      <w:lvlText w:val="•"/>
      <w:lvlJc w:val="left"/>
      <w:pPr>
        <w:ind w:left="3126" w:hanging="424"/>
      </w:pPr>
      <w:rPr>
        <w:rFonts w:hint="default"/>
        <w:lang w:val="zh-CN" w:eastAsia="zh-CN" w:bidi="zh-CN"/>
      </w:rPr>
    </w:lvl>
    <w:lvl w:ilvl="5" w:tentative="0">
      <w:start w:val="0"/>
      <w:numFmt w:val="bullet"/>
      <w:lvlText w:val="•"/>
      <w:lvlJc w:val="left"/>
      <w:pPr>
        <w:ind w:left="4329" w:hanging="424"/>
      </w:pPr>
      <w:rPr>
        <w:rFonts w:hint="default"/>
        <w:lang w:val="zh-CN" w:eastAsia="zh-CN" w:bidi="zh-CN"/>
      </w:rPr>
    </w:lvl>
    <w:lvl w:ilvl="6" w:tentative="0">
      <w:start w:val="0"/>
      <w:numFmt w:val="bullet"/>
      <w:lvlText w:val="•"/>
      <w:lvlJc w:val="left"/>
      <w:pPr>
        <w:ind w:left="5533" w:hanging="424"/>
      </w:pPr>
      <w:rPr>
        <w:rFonts w:hint="default"/>
        <w:lang w:val="zh-CN" w:eastAsia="zh-CN" w:bidi="zh-CN"/>
      </w:rPr>
    </w:lvl>
    <w:lvl w:ilvl="7" w:tentative="0">
      <w:start w:val="0"/>
      <w:numFmt w:val="bullet"/>
      <w:lvlText w:val="•"/>
      <w:lvlJc w:val="left"/>
      <w:pPr>
        <w:ind w:left="6736" w:hanging="424"/>
      </w:pPr>
      <w:rPr>
        <w:rFonts w:hint="default"/>
        <w:lang w:val="zh-CN" w:eastAsia="zh-CN" w:bidi="zh-CN"/>
      </w:rPr>
    </w:lvl>
    <w:lvl w:ilvl="8" w:tentative="0">
      <w:start w:val="0"/>
      <w:numFmt w:val="bullet"/>
      <w:lvlText w:val="•"/>
      <w:lvlJc w:val="left"/>
      <w:pPr>
        <w:ind w:left="7939" w:hanging="424"/>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1005" w:hanging="241"/>
        <w:jc w:val="left"/>
      </w:pPr>
      <w:rPr>
        <w:rFonts w:hint="default"/>
        <w:spacing w:val="-1"/>
        <w:w w:val="100"/>
        <w:lang w:val="zh-CN" w:eastAsia="zh-CN" w:bidi="zh-CN"/>
      </w:rPr>
    </w:lvl>
    <w:lvl w:ilvl="1" w:tentative="0">
      <w:start w:val="0"/>
      <w:numFmt w:val="bullet"/>
      <w:lvlText w:val="•"/>
      <w:lvlJc w:val="left"/>
      <w:pPr>
        <w:ind w:left="1934" w:hanging="241"/>
      </w:pPr>
      <w:rPr>
        <w:rFonts w:hint="default"/>
        <w:lang w:val="zh-CN" w:eastAsia="zh-CN" w:bidi="zh-CN"/>
      </w:rPr>
    </w:lvl>
    <w:lvl w:ilvl="2" w:tentative="0">
      <w:start w:val="0"/>
      <w:numFmt w:val="bullet"/>
      <w:lvlText w:val="•"/>
      <w:lvlJc w:val="left"/>
      <w:pPr>
        <w:ind w:left="2869" w:hanging="241"/>
      </w:pPr>
      <w:rPr>
        <w:rFonts w:hint="default"/>
        <w:lang w:val="zh-CN" w:eastAsia="zh-CN" w:bidi="zh-CN"/>
      </w:rPr>
    </w:lvl>
    <w:lvl w:ilvl="3" w:tentative="0">
      <w:start w:val="0"/>
      <w:numFmt w:val="bullet"/>
      <w:lvlText w:val="•"/>
      <w:lvlJc w:val="left"/>
      <w:pPr>
        <w:ind w:left="3803" w:hanging="241"/>
      </w:pPr>
      <w:rPr>
        <w:rFonts w:hint="default"/>
        <w:lang w:val="zh-CN" w:eastAsia="zh-CN" w:bidi="zh-CN"/>
      </w:rPr>
    </w:lvl>
    <w:lvl w:ilvl="4" w:tentative="0">
      <w:start w:val="0"/>
      <w:numFmt w:val="bullet"/>
      <w:lvlText w:val="•"/>
      <w:lvlJc w:val="left"/>
      <w:pPr>
        <w:ind w:left="4738" w:hanging="241"/>
      </w:pPr>
      <w:rPr>
        <w:rFonts w:hint="default"/>
        <w:lang w:val="zh-CN" w:eastAsia="zh-CN" w:bidi="zh-CN"/>
      </w:rPr>
    </w:lvl>
    <w:lvl w:ilvl="5" w:tentative="0">
      <w:start w:val="0"/>
      <w:numFmt w:val="bullet"/>
      <w:lvlText w:val="•"/>
      <w:lvlJc w:val="left"/>
      <w:pPr>
        <w:ind w:left="5673" w:hanging="241"/>
      </w:pPr>
      <w:rPr>
        <w:rFonts w:hint="default"/>
        <w:lang w:val="zh-CN" w:eastAsia="zh-CN" w:bidi="zh-CN"/>
      </w:rPr>
    </w:lvl>
    <w:lvl w:ilvl="6" w:tentative="0">
      <w:start w:val="0"/>
      <w:numFmt w:val="bullet"/>
      <w:lvlText w:val="•"/>
      <w:lvlJc w:val="left"/>
      <w:pPr>
        <w:ind w:left="6607" w:hanging="241"/>
      </w:pPr>
      <w:rPr>
        <w:rFonts w:hint="default"/>
        <w:lang w:val="zh-CN" w:eastAsia="zh-CN" w:bidi="zh-CN"/>
      </w:rPr>
    </w:lvl>
    <w:lvl w:ilvl="7" w:tentative="0">
      <w:start w:val="0"/>
      <w:numFmt w:val="bullet"/>
      <w:lvlText w:val="•"/>
      <w:lvlJc w:val="left"/>
      <w:pPr>
        <w:ind w:left="7542" w:hanging="241"/>
      </w:pPr>
      <w:rPr>
        <w:rFonts w:hint="default"/>
        <w:lang w:val="zh-CN" w:eastAsia="zh-CN" w:bidi="zh-CN"/>
      </w:rPr>
    </w:lvl>
    <w:lvl w:ilvl="8" w:tentative="0">
      <w:start w:val="0"/>
      <w:numFmt w:val="bullet"/>
      <w:lvlText w:val="•"/>
      <w:lvlJc w:val="left"/>
      <w:pPr>
        <w:ind w:left="8477" w:hanging="241"/>
      </w:pPr>
      <w:rPr>
        <w:rFonts w:hint="default"/>
        <w:lang w:val="zh-CN" w:eastAsia="zh-CN" w:bidi="zh-CN"/>
      </w:rPr>
    </w:lvl>
  </w:abstractNum>
  <w:abstractNum w:abstractNumId="13">
    <w:nsid w:val="2470EC97"/>
    <w:multiLevelType w:val="multilevel"/>
    <w:tmpl w:val="2470EC97"/>
    <w:lvl w:ilvl="0" w:tentative="0">
      <w:start w:val="19"/>
      <w:numFmt w:val="decimal"/>
      <w:lvlText w:val="%1."/>
      <w:lvlJc w:val="left"/>
      <w:pPr>
        <w:ind w:left="611" w:hanging="318"/>
        <w:jc w:val="left"/>
      </w:pPr>
      <w:rPr>
        <w:rFonts w:hint="default"/>
        <w:spacing w:val="-3"/>
        <w:w w:val="100"/>
        <w:lang w:val="zh-CN" w:eastAsia="zh-CN" w:bidi="zh-CN"/>
      </w:rPr>
    </w:lvl>
    <w:lvl w:ilvl="1" w:tentative="0">
      <w:start w:val="1"/>
      <w:numFmt w:val="decimal"/>
      <w:lvlText w:val="%1.%2"/>
      <w:lvlJc w:val="left"/>
      <w:pPr>
        <w:ind w:left="220" w:hanging="473"/>
        <w:jc w:val="left"/>
      </w:pPr>
      <w:rPr>
        <w:rFonts w:hint="default" w:ascii="宋体" w:hAnsi="宋体" w:eastAsia="宋体" w:cs="宋体"/>
        <w:w w:val="100"/>
        <w:sz w:val="20"/>
        <w:szCs w:val="20"/>
        <w:lang w:val="zh-CN" w:eastAsia="zh-CN" w:bidi="zh-CN"/>
      </w:rPr>
    </w:lvl>
    <w:lvl w:ilvl="2" w:tentative="0">
      <w:start w:val="0"/>
      <w:numFmt w:val="bullet"/>
      <w:lvlText w:val="•"/>
      <w:lvlJc w:val="left"/>
      <w:pPr>
        <w:ind w:left="720" w:hanging="473"/>
      </w:pPr>
      <w:rPr>
        <w:rFonts w:hint="default"/>
        <w:lang w:val="zh-CN" w:eastAsia="zh-CN" w:bidi="zh-CN"/>
      </w:rPr>
    </w:lvl>
    <w:lvl w:ilvl="3" w:tentative="0">
      <w:start w:val="0"/>
      <w:numFmt w:val="bullet"/>
      <w:lvlText w:val="•"/>
      <w:lvlJc w:val="left"/>
      <w:pPr>
        <w:ind w:left="1923" w:hanging="473"/>
      </w:pPr>
      <w:rPr>
        <w:rFonts w:hint="default"/>
        <w:lang w:val="zh-CN" w:eastAsia="zh-CN" w:bidi="zh-CN"/>
      </w:rPr>
    </w:lvl>
    <w:lvl w:ilvl="4" w:tentative="0">
      <w:start w:val="0"/>
      <w:numFmt w:val="bullet"/>
      <w:lvlText w:val="•"/>
      <w:lvlJc w:val="left"/>
      <w:pPr>
        <w:ind w:left="3126" w:hanging="473"/>
      </w:pPr>
      <w:rPr>
        <w:rFonts w:hint="default"/>
        <w:lang w:val="zh-CN" w:eastAsia="zh-CN" w:bidi="zh-CN"/>
      </w:rPr>
    </w:lvl>
    <w:lvl w:ilvl="5" w:tentative="0">
      <w:start w:val="0"/>
      <w:numFmt w:val="bullet"/>
      <w:lvlText w:val="•"/>
      <w:lvlJc w:val="left"/>
      <w:pPr>
        <w:ind w:left="4329" w:hanging="473"/>
      </w:pPr>
      <w:rPr>
        <w:rFonts w:hint="default"/>
        <w:lang w:val="zh-CN" w:eastAsia="zh-CN" w:bidi="zh-CN"/>
      </w:rPr>
    </w:lvl>
    <w:lvl w:ilvl="6" w:tentative="0">
      <w:start w:val="0"/>
      <w:numFmt w:val="bullet"/>
      <w:lvlText w:val="•"/>
      <w:lvlJc w:val="left"/>
      <w:pPr>
        <w:ind w:left="5533" w:hanging="473"/>
      </w:pPr>
      <w:rPr>
        <w:rFonts w:hint="default"/>
        <w:lang w:val="zh-CN" w:eastAsia="zh-CN" w:bidi="zh-CN"/>
      </w:rPr>
    </w:lvl>
    <w:lvl w:ilvl="7" w:tentative="0">
      <w:start w:val="0"/>
      <w:numFmt w:val="bullet"/>
      <w:lvlText w:val="•"/>
      <w:lvlJc w:val="left"/>
      <w:pPr>
        <w:ind w:left="6736" w:hanging="473"/>
      </w:pPr>
      <w:rPr>
        <w:rFonts w:hint="default"/>
        <w:lang w:val="zh-CN" w:eastAsia="zh-CN" w:bidi="zh-CN"/>
      </w:rPr>
    </w:lvl>
    <w:lvl w:ilvl="8" w:tentative="0">
      <w:start w:val="0"/>
      <w:numFmt w:val="bullet"/>
      <w:lvlText w:val="•"/>
      <w:lvlJc w:val="left"/>
      <w:pPr>
        <w:ind w:left="7939" w:hanging="473"/>
      </w:pPr>
      <w:rPr>
        <w:rFonts w:hint="default"/>
        <w:lang w:val="zh-CN" w:eastAsia="zh-CN" w:bidi="zh-CN"/>
      </w:rPr>
    </w:lvl>
  </w:abstractNum>
  <w:abstractNum w:abstractNumId="14">
    <w:nsid w:val="25B654F3"/>
    <w:multiLevelType w:val="multilevel"/>
    <w:tmpl w:val="25B654F3"/>
    <w:lvl w:ilvl="0" w:tentative="0">
      <w:start w:val="12"/>
      <w:numFmt w:val="decimal"/>
      <w:lvlText w:val="%1"/>
      <w:lvlJc w:val="left"/>
      <w:pPr>
        <w:ind w:left="294" w:hanging="424"/>
        <w:jc w:val="left"/>
      </w:pPr>
      <w:rPr>
        <w:rFonts w:hint="default"/>
        <w:lang w:val="zh-CN" w:eastAsia="zh-CN" w:bidi="zh-CN"/>
      </w:rPr>
    </w:lvl>
    <w:lvl w:ilvl="1" w:tentative="0">
      <w:start w:val="3"/>
      <w:numFmt w:val="decimal"/>
      <w:lvlText w:val="%1.%2"/>
      <w:lvlJc w:val="left"/>
      <w:pPr>
        <w:ind w:left="294" w:hanging="424"/>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309" w:hanging="424"/>
      </w:pPr>
      <w:rPr>
        <w:rFonts w:hint="default"/>
        <w:lang w:val="zh-CN" w:eastAsia="zh-CN" w:bidi="zh-CN"/>
      </w:rPr>
    </w:lvl>
    <w:lvl w:ilvl="3" w:tentative="0">
      <w:start w:val="0"/>
      <w:numFmt w:val="bullet"/>
      <w:lvlText w:val="•"/>
      <w:lvlJc w:val="left"/>
      <w:pPr>
        <w:ind w:left="3313" w:hanging="424"/>
      </w:pPr>
      <w:rPr>
        <w:rFonts w:hint="default"/>
        <w:lang w:val="zh-CN" w:eastAsia="zh-CN" w:bidi="zh-CN"/>
      </w:rPr>
    </w:lvl>
    <w:lvl w:ilvl="4" w:tentative="0">
      <w:start w:val="0"/>
      <w:numFmt w:val="bullet"/>
      <w:lvlText w:val="•"/>
      <w:lvlJc w:val="left"/>
      <w:pPr>
        <w:ind w:left="4318" w:hanging="424"/>
      </w:pPr>
      <w:rPr>
        <w:rFonts w:hint="default"/>
        <w:lang w:val="zh-CN" w:eastAsia="zh-CN" w:bidi="zh-CN"/>
      </w:rPr>
    </w:lvl>
    <w:lvl w:ilvl="5" w:tentative="0">
      <w:start w:val="0"/>
      <w:numFmt w:val="bullet"/>
      <w:lvlText w:val="•"/>
      <w:lvlJc w:val="left"/>
      <w:pPr>
        <w:ind w:left="5323" w:hanging="424"/>
      </w:pPr>
      <w:rPr>
        <w:rFonts w:hint="default"/>
        <w:lang w:val="zh-CN" w:eastAsia="zh-CN" w:bidi="zh-CN"/>
      </w:rPr>
    </w:lvl>
    <w:lvl w:ilvl="6" w:tentative="0">
      <w:start w:val="0"/>
      <w:numFmt w:val="bullet"/>
      <w:lvlText w:val="•"/>
      <w:lvlJc w:val="left"/>
      <w:pPr>
        <w:ind w:left="6327" w:hanging="424"/>
      </w:pPr>
      <w:rPr>
        <w:rFonts w:hint="default"/>
        <w:lang w:val="zh-CN" w:eastAsia="zh-CN" w:bidi="zh-CN"/>
      </w:rPr>
    </w:lvl>
    <w:lvl w:ilvl="7" w:tentative="0">
      <w:start w:val="0"/>
      <w:numFmt w:val="bullet"/>
      <w:lvlText w:val="•"/>
      <w:lvlJc w:val="left"/>
      <w:pPr>
        <w:ind w:left="7332" w:hanging="424"/>
      </w:pPr>
      <w:rPr>
        <w:rFonts w:hint="default"/>
        <w:lang w:val="zh-CN" w:eastAsia="zh-CN" w:bidi="zh-CN"/>
      </w:rPr>
    </w:lvl>
    <w:lvl w:ilvl="8" w:tentative="0">
      <w:start w:val="0"/>
      <w:numFmt w:val="bullet"/>
      <w:lvlText w:val="•"/>
      <w:lvlJc w:val="left"/>
      <w:pPr>
        <w:ind w:left="8337" w:hanging="424"/>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8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72" w:hanging="529"/>
      </w:pPr>
      <w:rPr>
        <w:rFonts w:hint="default"/>
        <w:lang w:val="zh-CN" w:eastAsia="zh-CN" w:bidi="zh-CN"/>
      </w:rPr>
    </w:lvl>
    <w:lvl w:ilvl="2" w:tentative="0">
      <w:start w:val="0"/>
      <w:numFmt w:val="bullet"/>
      <w:lvlText w:val="•"/>
      <w:lvlJc w:val="left"/>
      <w:pPr>
        <w:ind w:left="2725" w:hanging="529"/>
      </w:pPr>
      <w:rPr>
        <w:rFonts w:hint="default"/>
        <w:lang w:val="zh-CN" w:eastAsia="zh-CN" w:bidi="zh-CN"/>
      </w:rPr>
    </w:lvl>
    <w:lvl w:ilvl="3" w:tentative="0">
      <w:start w:val="0"/>
      <w:numFmt w:val="bullet"/>
      <w:lvlText w:val="•"/>
      <w:lvlJc w:val="left"/>
      <w:pPr>
        <w:ind w:left="3677" w:hanging="529"/>
      </w:pPr>
      <w:rPr>
        <w:rFonts w:hint="default"/>
        <w:lang w:val="zh-CN" w:eastAsia="zh-CN" w:bidi="zh-CN"/>
      </w:rPr>
    </w:lvl>
    <w:lvl w:ilvl="4" w:tentative="0">
      <w:start w:val="0"/>
      <w:numFmt w:val="bullet"/>
      <w:lvlText w:val="•"/>
      <w:lvlJc w:val="left"/>
      <w:pPr>
        <w:ind w:left="4630" w:hanging="529"/>
      </w:pPr>
      <w:rPr>
        <w:rFonts w:hint="default"/>
        <w:lang w:val="zh-CN" w:eastAsia="zh-CN" w:bidi="zh-CN"/>
      </w:rPr>
    </w:lvl>
    <w:lvl w:ilvl="5" w:tentative="0">
      <w:start w:val="0"/>
      <w:numFmt w:val="bullet"/>
      <w:lvlText w:val="•"/>
      <w:lvlJc w:val="left"/>
      <w:pPr>
        <w:ind w:left="5583" w:hanging="529"/>
      </w:pPr>
      <w:rPr>
        <w:rFonts w:hint="default"/>
        <w:lang w:val="zh-CN" w:eastAsia="zh-CN" w:bidi="zh-CN"/>
      </w:rPr>
    </w:lvl>
    <w:lvl w:ilvl="6" w:tentative="0">
      <w:start w:val="0"/>
      <w:numFmt w:val="bullet"/>
      <w:lvlText w:val="•"/>
      <w:lvlJc w:val="left"/>
      <w:pPr>
        <w:ind w:left="6535" w:hanging="529"/>
      </w:pPr>
      <w:rPr>
        <w:rFonts w:hint="default"/>
        <w:lang w:val="zh-CN" w:eastAsia="zh-CN" w:bidi="zh-CN"/>
      </w:rPr>
    </w:lvl>
    <w:lvl w:ilvl="7" w:tentative="0">
      <w:start w:val="0"/>
      <w:numFmt w:val="bullet"/>
      <w:lvlText w:val="•"/>
      <w:lvlJc w:val="left"/>
      <w:pPr>
        <w:ind w:left="7488" w:hanging="529"/>
      </w:pPr>
      <w:rPr>
        <w:rFonts w:hint="default"/>
        <w:lang w:val="zh-CN" w:eastAsia="zh-CN" w:bidi="zh-CN"/>
      </w:rPr>
    </w:lvl>
    <w:lvl w:ilvl="8" w:tentative="0">
      <w:start w:val="0"/>
      <w:numFmt w:val="bullet"/>
      <w:lvlText w:val="•"/>
      <w:lvlJc w:val="left"/>
      <w:pPr>
        <w:ind w:left="8441" w:hanging="529"/>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29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04" w:hanging="529"/>
      </w:pPr>
      <w:rPr>
        <w:rFonts w:hint="default"/>
        <w:lang w:val="zh-CN" w:eastAsia="zh-CN" w:bidi="zh-CN"/>
      </w:rPr>
    </w:lvl>
    <w:lvl w:ilvl="2" w:tentative="0">
      <w:start w:val="0"/>
      <w:numFmt w:val="bullet"/>
      <w:lvlText w:val="•"/>
      <w:lvlJc w:val="left"/>
      <w:pPr>
        <w:ind w:left="2309" w:hanging="529"/>
      </w:pPr>
      <w:rPr>
        <w:rFonts w:hint="default"/>
        <w:lang w:val="zh-CN" w:eastAsia="zh-CN" w:bidi="zh-CN"/>
      </w:rPr>
    </w:lvl>
    <w:lvl w:ilvl="3" w:tentative="0">
      <w:start w:val="0"/>
      <w:numFmt w:val="bullet"/>
      <w:lvlText w:val="•"/>
      <w:lvlJc w:val="left"/>
      <w:pPr>
        <w:ind w:left="3313" w:hanging="529"/>
      </w:pPr>
      <w:rPr>
        <w:rFonts w:hint="default"/>
        <w:lang w:val="zh-CN" w:eastAsia="zh-CN" w:bidi="zh-CN"/>
      </w:rPr>
    </w:lvl>
    <w:lvl w:ilvl="4" w:tentative="0">
      <w:start w:val="0"/>
      <w:numFmt w:val="bullet"/>
      <w:lvlText w:val="•"/>
      <w:lvlJc w:val="left"/>
      <w:pPr>
        <w:ind w:left="4318" w:hanging="529"/>
      </w:pPr>
      <w:rPr>
        <w:rFonts w:hint="default"/>
        <w:lang w:val="zh-CN" w:eastAsia="zh-CN" w:bidi="zh-CN"/>
      </w:rPr>
    </w:lvl>
    <w:lvl w:ilvl="5" w:tentative="0">
      <w:start w:val="0"/>
      <w:numFmt w:val="bullet"/>
      <w:lvlText w:val="•"/>
      <w:lvlJc w:val="left"/>
      <w:pPr>
        <w:ind w:left="5323" w:hanging="529"/>
      </w:pPr>
      <w:rPr>
        <w:rFonts w:hint="default"/>
        <w:lang w:val="zh-CN" w:eastAsia="zh-CN" w:bidi="zh-CN"/>
      </w:rPr>
    </w:lvl>
    <w:lvl w:ilvl="6" w:tentative="0">
      <w:start w:val="0"/>
      <w:numFmt w:val="bullet"/>
      <w:lvlText w:val="•"/>
      <w:lvlJc w:val="left"/>
      <w:pPr>
        <w:ind w:left="6327" w:hanging="529"/>
      </w:pPr>
      <w:rPr>
        <w:rFonts w:hint="default"/>
        <w:lang w:val="zh-CN" w:eastAsia="zh-CN" w:bidi="zh-CN"/>
      </w:rPr>
    </w:lvl>
    <w:lvl w:ilvl="7" w:tentative="0">
      <w:start w:val="0"/>
      <w:numFmt w:val="bullet"/>
      <w:lvlText w:val="•"/>
      <w:lvlJc w:val="left"/>
      <w:pPr>
        <w:ind w:left="7332" w:hanging="529"/>
      </w:pPr>
      <w:rPr>
        <w:rFonts w:hint="default"/>
        <w:lang w:val="zh-CN" w:eastAsia="zh-CN" w:bidi="zh-CN"/>
      </w:rPr>
    </w:lvl>
    <w:lvl w:ilvl="8" w:tentative="0">
      <w:start w:val="0"/>
      <w:numFmt w:val="bullet"/>
      <w:lvlText w:val="•"/>
      <w:lvlJc w:val="left"/>
      <w:pPr>
        <w:ind w:left="8337" w:hanging="529"/>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82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72" w:hanging="529"/>
      </w:pPr>
      <w:rPr>
        <w:rFonts w:hint="default"/>
        <w:lang w:val="zh-CN" w:eastAsia="zh-CN" w:bidi="zh-CN"/>
      </w:rPr>
    </w:lvl>
    <w:lvl w:ilvl="2" w:tentative="0">
      <w:start w:val="0"/>
      <w:numFmt w:val="bullet"/>
      <w:lvlText w:val="•"/>
      <w:lvlJc w:val="left"/>
      <w:pPr>
        <w:ind w:left="2725" w:hanging="529"/>
      </w:pPr>
      <w:rPr>
        <w:rFonts w:hint="default"/>
        <w:lang w:val="zh-CN" w:eastAsia="zh-CN" w:bidi="zh-CN"/>
      </w:rPr>
    </w:lvl>
    <w:lvl w:ilvl="3" w:tentative="0">
      <w:start w:val="0"/>
      <w:numFmt w:val="bullet"/>
      <w:lvlText w:val="•"/>
      <w:lvlJc w:val="left"/>
      <w:pPr>
        <w:ind w:left="3677" w:hanging="529"/>
      </w:pPr>
      <w:rPr>
        <w:rFonts w:hint="default"/>
        <w:lang w:val="zh-CN" w:eastAsia="zh-CN" w:bidi="zh-CN"/>
      </w:rPr>
    </w:lvl>
    <w:lvl w:ilvl="4" w:tentative="0">
      <w:start w:val="0"/>
      <w:numFmt w:val="bullet"/>
      <w:lvlText w:val="•"/>
      <w:lvlJc w:val="left"/>
      <w:pPr>
        <w:ind w:left="4630" w:hanging="529"/>
      </w:pPr>
      <w:rPr>
        <w:rFonts w:hint="default"/>
        <w:lang w:val="zh-CN" w:eastAsia="zh-CN" w:bidi="zh-CN"/>
      </w:rPr>
    </w:lvl>
    <w:lvl w:ilvl="5" w:tentative="0">
      <w:start w:val="0"/>
      <w:numFmt w:val="bullet"/>
      <w:lvlText w:val="•"/>
      <w:lvlJc w:val="left"/>
      <w:pPr>
        <w:ind w:left="5583" w:hanging="529"/>
      </w:pPr>
      <w:rPr>
        <w:rFonts w:hint="default"/>
        <w:lang w:val="zh-CN" w:eastAsia="zh-CN" w:bidi="zh-CN"/>
      </w:rPr>
    </w:lvl>
    <w:lvl w:ilvl="6" w:tentative="0">
      <w:start w:val="0"/>
      <w:numFmt w:val="bullet"/>
      <w:lvlText w:val="•"/>
      <w:lvlJc w:val="left"/>
      <w:pPr>
        <w:ind w:left="6535" w:hanging="529"/>
      </w:pPr>
      <w:rPr>
        <w:rFonts w:hint="default"/>
        <w:lang w:val="zh-CN" w:eastAsia="zh-CN" w:bidi="zh-CN"/>
      </w:rPr>
    </w:lvl>
    <w:lvl w:ilvl="7" w:tentative="0">
      <w:start w:val="0"/>
      <w:numFmt w:val="bullet"/>
      <w:lvlText w:val="•"/>
      <w:lvlJc w:val="left"/>
      <w:pPr>
        <w:ind w:left="7488" w:hanging="529"/>
      </w:pPr>
      <w:rPr>
        <w:rFonts w:hint="default"/>
        <w:lang w:val="zh-CN" w:eastAsia="zh-CN" w:bidi="zh-CN"/>
      </w:rPr>
    </w:lvl>
    <w:lvl w:ilvl="8" w:tentative="0">
      <w:start w:val="0"/>
      <w:numFmt w:val="bullet"/>
      <w:lvlText w:val="•"/>
      <w:lvlJc w:val="left"/>
      <w:pPr>
        <w:ind w:left="8441" w:hanging="529"/>
      </w:pPr>
      <w:rPr>
        <w:rFonts w:hint="default"/>
        <w:lang w:val="zh-CN" w:eastAsia="zh-CN" w:bidi="zh-CN"/>
      </w:rPr>
    </w:lvl>
  </w:abstractNum>
  <w:abstractNum w:abstractNumId="18">
    <w:nsid w:val="59ADCABA"/>
    <w:multiLevelType w:val="multilevel"/>
    <w:tmpl w:val="59ADCABA"/>
    <w:lvl w:ilvl="0" w:tentative="0">
      <w:start w:val="1"/>
      <w:numFmt w:val="decimal"/>
      <w:lvlText w:val="（%1）"/>
      <w:lvlJc w:val="left"/>
      <w:pPr>
        <w:ind w:left="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4" w:hanging="529"/>
      </w:pPr>
      <w:rPr>
        <w:rFonts w:hint="default"/>
        <w:lang w:val="zh-CN" w:eastAsia="zh-CN" w:bidi="zh-CN"/>
      </w:rPr>
    </w:lvl>
    <w:lvl w:ilvl="2" w:tentative="0">
      <w:start w:val="0"/>
      <w:numFmt w:val="bullet"/>
      <w:lvlText w:val="•"/>
      <w:lvlJc w:val="left"/>
      <w:pPr>
        <w:ind w:left="1409" w:hanging="529"/>
      </w:pPr>
      <w:rPr>
        <w:rFonts w:hint="default"/>
        <w:lang w:val="zh-CN" w:eastAsia="zh-CN" w:bidi="zh-CN"/>
      </w:rPr>
    </w:lvl>
    <w:lvl w:ilvl="3" w:tentative="0">
      <w:start w:val="0"/>
      <w:numFmt w:val="bullet"/>
      <w:lvlText w:val="•"/>
      <w:lvlJc w:val="left"/>
      <w:pPr>
        <w:ind w:left="2064" w:hanging="529"/>
      </w:pPr>
      <w:rPr>
        <w:rFonts w:hint="default"/>
        <w:lang w:val="zh-CN" w:eastAsia="zh-CN" w:bidi="zh-CN"/>
      </w:rPr>
    </w:lvl>
    <w:lvl w:ilvl="4" w:tentative="0">
      <w:start w:val="0"/>
      <w:numFmt w:val="bullet"/>
      <w:lvlText w:val="•"/>
      <w:lvlJc w:val="left"/>
      <w:pPr>
        <w:ind w:left="2718" w:hanging="529"/>
      </w:pPr>
      <w:rPr>
        <w:rFonts w:hint="default"/>
        <w:lang w:val="zh-CN" w:eastAsia="zh-CN" w:bidi="zh-CN"/>
      </w:rPr>
    </w:lvl>
    <w:lvl w:ilvl="5" w:tentative="0">
      <w:start w:val="0"/>
      <w:numFmt w:val="bullet"/>
      <w:lvlText w:val="•"/>
      <w:lvlJc w:val="left"/>
      <w:pPr>
        <w:ind w:left="3373" w:hanging="529"/>
      </w:pPr>
      <w:rPr>
        <w:rFonts w:hint="default"/>
        <w:lang w:val="zh-CN" w:eastAsia="zh-CN" w:bidi="zh-CN"/>
      </w:rPr>
    </w:lvl>
    <w:lvl w:ilvl="6" w:tentative="0">
      <w:start w:val="0"/>
      <w:numFmt w:val="bullet"/>
      <w:lvlText w:val="•"/>
      <w:lvlJc w:val="left"/>
      <w:pPr>
        <w:ind w:left="4028" w:hanging="529"/>
      </w:pPr>
      <w:rPr>
        <w:rFonts w:hint="default"/>
        <w:lang w:val="zh-CN" w:eastAsia="zh-CN" w:bidi="zh-CN"/>
      </w:rPr>
    </w:lvl>
    <w:lvl w:ilvl="7" w:tentative="0">
      <w:start w:val="0"/>
      <w:numFmt w:val="bullet"/>
      <w:lvlText w:val="•"/>
      <w:lvlJc w:val="left"/>
      <w:pPr>
        <w:ind w:left="4682" w:hanging="529"/>
      </w:pPr>
      <w:rPr>
        <w:rFonts w:hint="default"/>
        <w:lang w:val="zh-CN" w:eastAsia="zh-CN" w:bidi="zh-CN"/>
      </w:rPr>
    </w:lvl>
    <w:lvl w:ilvl="8" w:tentative="0">
      <w:start w:val="0"/>
      <w:numFmt w:val="bullet"/>
      <w:lvlText w:val="•"/>
      <w:lvlJc w:val="left"/>
      <w:pPr>
        <w:ind w:left="5337" w:hanging="529"/>
      </w:pPr>
      <w:rPr>
        <w:rFonts w:hint="default"/>
        <w:lang w:val="zh-CN" w:eastAsia="zh-CN" w:bidi="zh-CN"/>
      </w:rPr>
    </w:lvl>
  </w:abstractNum>
  <w:abstractNum w:abstractNumId="19">
    <w:nsid w:val="5A241D34"/>
    <w:multiLevelType w:val="multilevel"/>
    <w:tmpl w:val="5A241D34"/>
    <w:lvl w:ilvl="0" w:tentative="0">
      <w:start w:val="15"/>
      <w:numFmt w:val="decimal"/>
      <w:lvlText w:val="%1"/>
      <w:lvlJc w:val="left"/>
      <w:pPr>
        <w:ind w:left="693" w:hanging="424"/>
        <w:jc w:val="left"/>
      </w:pPr>
      <w:rPr>
        <w:rFonts w:hint="default"/>
        <w:lang w:val="zh-CN" w:eastAsia="zh-CN" w:bidi="zh-CN"/>
      </w:rPr>
    </w:lvl>
    <w:lvl w:ilvl="1" w:tentative="0">
      <w:start w:val="1"/>
      <w:numFmt w:val="decimal"/>
      <w:lvlText w:val="%1.%2"/>
      <w:lvlJc w:val="left"/>
      <w:pPr>
        <w:ind w:left="693" w:hanging="424"/>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629" w:hanging="424"/>
      </w:pPr>
      <w:rPr>
        <w:rFonts w:hint="default"/>
        <w:lang w:val="zh-CN" w:eastAsia="zh-CN" w:bidi="zh-CN"/>
      </w:rPr>
    </w:lvl>
    <w:lvl w:ilvl="3" w:tentative="0">
      <w:start w:val="0"/>
      <w:numFmt w:val="bullet"/>
      <w:lvlText w:val="•"/>
      <w:lvlJc w:val="left"/>
      <w:pPr>
        <w:ind w:left="3593" w:hanging="424"/>
      </w:pPr>
      <w:rPr>
        <w:rFonts w:hint="default"/>
        <w:lang w:val="zh-CN" w:eastAsia="zh-CN" w:bidi="zh-CN"/>
      </w:rPr>
    </w:lvl>
    <w:lvl w:ilvl="4" w:tentative="0">
      <w:start w:val="0"/>
      <w:numFmt w:val="bullet"/>
      <w:lvlText w:val="•"/>
      <w:lvlJc w:val="left"/>
      <w:pPr>
        <w:ind w:left="4558" w:hanging="424"/>
      </w:pPr>
      <w:rPr>
        <w:rFonts w:hint="default"/>
        <w:lang w:val="zh-CN" w:eastAsia="zh-CN" w:bidi="zh-CN"/>
      </w:rPr>
    </w:lvl>
    <w:lvl w:ilvl="5" w:tentative="0">
      <w:start w:val="0"/>
      <w:numFmt w:val="bullet"/>
      <w:lvlText w:val="•"/>
      <w:lvlJc w:val="left"/>
      <w:pPr>
        <w:ind w:left="5523" w:hanging="424"/>
      </w:pPr>
      <w:rPr>
        <w:rFonts w:hint="default"/>
        <w:lang w:val="zh-CN" w:eastAsia="zh-CN" w:bidi="zh-CN"/>
      </w:rPr>
    </w:lvl>
    <w:lvl w:ilvl="6" w:tentative="0">
      <w:start w:val="0"/>
      <w:numFmt w:val="bullet"/>
      <w:lvlText w:val="•"/>
      <w:lvlJc w:val="left"/>
      <w:pPr>
        <w:ind w:left="6487" w:hanging="424"/>
      </w:pPr>
      <w:rPr>
        <w:rFonts w:hint="default"/>
        <w:lang w:val="zh-CN" w:eastAsia="zh-CN" w:bidi="zh-CN"/>
      </w:rPr>
    </w:lvl>
    <w:lvl w:ilvl="7" w:tentative="0">
      <w:start w:val="0"/>
      <w:numFmt w:val="bullet"/>
      <w:lvlText w:val="•"/>
      <w:lvlJc w:val="left"/>
      <w:pPr>
        <w:ind w:left="7452" w:hanging="424"/>
      </w:pPr>
      <w:rPr>
        <w:rFonts w:hint="default"/>
        <w:lang w:val="zh-CN" w:eastAsia="zh-CN" w:bidi="zh-CN"/>
      </w:rPr>
    </w:lvl>
    <w:lvl w:ilvl="8" w:tentative="0">
      <w:start w:val="0"/>
      <w:numFmt w:val="bullet"/>
      <w:lvlText w:val="•"/>
      <w:lvlJc w:val="left"/>
      <w:pPr>
        <w:ind w:left="8417" w:hanging="424"/>
      </w:pPr>
      <w:rPr>
        <w:rFonts w:hint="default"/>
        <w:lang w:val="zh-CN" w:eastAsia="zh-CN" w:bidi="zh-CN"/>
      </w:rPr>
    </w:lvl>
  </w:abstractNum>
  <w:abstractNum w:abstractNumId="20">
    <w:nsid w:val="60382F6E"/>
    <w:multiLevelType w:val="multilevel"/>
    <w:tmpl w:val="60382F6E"/>
    <w:lvl w:ilvl="0" w:tentative="0">
      <w:start w:val="1"/>
      <w:numFmt w:val="decimal"/>
      <w:lvlText w:val="（%1）"/>
      <w:lvlJc w:val="left"/>
      <w:pPr>
        <w:ind w:left="124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50" w:hanging="529"/>
      </w:pPr>
      <w:rPr>
        <w:rFonts w:hint="default"/>
        <w:lang w:val="zh-CN" w:eastAsia="zh-CN" w:bidi="zh-CN"/>
      </w:rPr>
    </w:lvl>
    <w:lvl w:ilvl="2" w:tentative="0">
      <w:start w:val="0"/>
      <w:numFmt w:val="bullet"/>
      <w:lvlText w:val="•"/>
      <w:lvlJc w:val="left"/>
      <w:pPr>
        <w:ind w:left="3061" w:hanging="529"/>
      </w:pPr>
      <w:rPr>
        <w:rFonts w:hint="default"/>
        <w:lang w:val="zh-CN" w:eastAsia="zh-CN" w:bidi="zh-CN"/>
      </w:rPr>
    </w:lvl>
    <w:lvl w:ilvl="3" w:tentative="0">
      <w:start w:val="0"/>
      <w:numFmt w:val="bullet"/>
      <w:lvlText w:val="•"/>
      <w:lvlJc w:val="left"/>
      <w:pPr>
        <w:ind w:left="3971" w:hanging="529"/>
      </w:pPr>
      <w:rPr>
        <w:rFonts w:hint="default"/>
        <w:lang w:val="zh-CN" w:eastAsia="zh-CN" w:bidi="zh-CN"/>
      </w:rPr>
    </w:lvl>
    <w:lvl w:ilvl="4" w:tentative="0">
      <w:start w:val="0"/>
      <w:numFmt w:val="bullet"/>
      <w:lvlText w:val="•"/>
      <w:lvlJc w:val="left"/>
      <w:pPr>
        <w:ind w:left="4882" w:hanging="529"/>
      </w:pPr>
      <w:rPr>
        <w:rFonts w:hint="default"/>
        <w:lang w:val="zh-CN" w:eastAsia="zh-CN" w:bidi="zh-CN"/>
      </w:rPr>
    </w:lvl>
    <w:lvl w:ilvl="5" w:tentative="0">
      <w:start w:val="0"/>
      <w:numFmt w:val="bullet"/>
      <w:lvlText w:val="•"/>
      <w:lvlJc w:val="left"/>
      <w:pPr>
        <w:ind w:left="5793" w:hanging="529"/>
      </w:pPr>
      <w:rPr>
        <w:rFonts w:hint="default"/>
        <w:lang w:val="zh-CN" w:eastAsia="zh-CN" w:bidi="zh-CN"/>
      </w:rPr>
    </w:lvl>
    <w:lvl w:ilvl="6" w:tentative="0">
      <w:start w:val="0"/>
      <w:numFmt w:val="bullet"/>
      <w:lvlText w:val="•"/>
      <w:lvlJc w:val="left"/>
      <w:pPr>
        <w:ind w:left="6703" w:hanging="529"/>
      </w:pPr>
      <w:rPr>
        <w:rFonts w:hint="default"/>
        <w:lang w:val="zh-CN" w:eastAsia="zh-CN" w:bidi="zh-CN"/>
      </w:rPr>
    </w:lvl>
    <w:lvl w:ilvl="7" w:tentative="0">
      <w:start w:val="0"/>
      <w:numFmt w:val="bullet"/>
      <w:lvlText w:val="•"/>
      <w:lvlJc w:val="left"/>
      <w:pPr>
        <w:ind w:left="7614" w:hanging="529"/>
      </w:pPr>
      <w:rPr>
        <w:rFonts w:hint="default"/>
        <w:lang w:val="zh-CN" w:eastAsia="zh-CN" w:bidi="zh-CN"/>
      </w:rPr>
    </w:lvl>
    <w:lvl w:ilvl="8" w:tentative="0">
      <w:start w:val="0"/>
      <w:numFmt w:val="bullet"/>
      <w:lvlText w:val="•"/>
      <w:lvlJc w:val="left"/>
      <w:pPr>
        <w:ind w:left="8525" w:hanging="529"/>
      </w:pPr>
      <w:rPr>
        <w:rFonts w:hint="default"/>
        <w:lang w:val="zh-CN" w:eastAsia="zh-CN" w:bidi="zh-CN"/>
      </w:rPr>
    </w:lvl>
  </w:abstractNum>
  <w:abstractNum w:abstractNumId="21">
    <w:nsid w:val="62A9E232"/>
    <w:multiLevelType w:val="singleLevel"/>
    <w:tmpl w:val="62A9E232"/>
    <w:lvl w:ilvl="0" w:tentative="0">
      <w:start w:val="2"/>
      <w:numFmt w:val="decimal"/>
      <w:suff w:val="space"/>
      <w:lvlText w:val="%1."/>
      <w:lvlJc w:val="left"/>
    </w:lvl>
  </w:abstractNum>
  <w:abstractNum w:abstractNumId="22">
    <w:nsid w:val="72183CF9"/>
    <w:multiLevelType w:val="multilevel"/>
    <w:tmpl w:val="72183CF9"/>
    <w:lvl w:ilvl="0" w:tentative="0">
      <w:start w:val="13"/>
      <w:numFmt w:val="decimal"/>
      <w:lvlText w:val="%1"/>
      <w:lvlJc w:val="left"/>
      <w:pPr>
        <w:ind w:left="294" w:hanging="635"/>
        <w:jc w:val="left"/>
      </w:pPr>
      <w:rPr>
        <w:rFonts w:hint="default"/>
        <w:lang w:val="zh-CN" w:eastAsia="zh-CN" w:bidi="zh-CN"/>
      </w:rPr>
    </w:lvl>
    <w:lvl w:ilvl="1" w:tentative="0">
      <w:start w:val="3"/>
      <w:numFmt w:val="decimal"/>
      <w:lvlText w:val="%1.%2"/>
      <w:lvlJc w:val="left"/>
      <w:pPr>
        <w:ind w:left="294" w:hanging="635"/>
        <w:jc w:val="left"/>
      </w:pPr>
      <w:rPr>
        <w:rFonts w:hint="default"/>
        <w:lang w:val="zh-CN" w:eastAsia="zh-CN" w:bidi="zh-CN"/>
      </w:rPr>
    </w:lvl>
    <w:lvl w:ilvl="2" w:tentative="0">
      <w:start w:val="3"/>
      <w:numFmt w:val="decimal"/>
      <w:lvlText w:val="%1.%2.%3"/>
      <w:lvlJc w:val="left"/>
      <w:pPr>
        <w:ind w:left="294"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313" w:hanging="635"/>
      </w:pPr>
      <w:rPr>
        <w:rFonts w:hint="default"/>
        <w:lang w:val="zh-CN" w:eastAsia="zh-CN" w:bidi="zh-CN"/>
      </w:rPr>
    </w:lvl>
    <w:lvl w:ilvl="4" w:tentative="0">
      <w:start w:val="0"/>
      <w:numFmt w:val="bullet"/>
      <w:lvlText w:val="•"/>
      <w:lvlJc w:val="left"/>
      <w:pPr>
        <w:ind w:left="4318" w:hanging="635"/>
      </w:pPr>
      <w:rPr>
        <w:rFonts w:hint="default"/>
        <w:lang w:val="zh-CN" w:eastAsia="zh-CN" w:bidi="zh-CN"/>
      </w:rPr>
    </w:lvl>
    <w:lvl w:ilvl="5" w:tentative="0">
      <w:start w:val="0"/>
      <w:numFmt w:val="bullet"/>
      <w:lvlText w:val="•"/>
      <w:lvlJc w:val="left"/>
      <w:pPr>
        <w:ind w:left="5323" w:hanging="635"/>
      </w:pPr>
      <w:rPr>
        <w:rFonts w:hint="default"/>
        <w:lang w:val="zh-CN" w:eastAsia="zh-CN" w:bidi="zh-CN"/>
      </w:rPr>
    </w:lvl>
    <w:lvl w:ilvl="6" w:tentative="0">
      <w:start w:val="0"/>
      <w:numFmt w:val="bullet"/>
      <w:lvlText w:val="•"/>
      <w:lvlJc w:val="left"/>
      <w:pPr>
        <w:ind w:left="6327" w:hanging="635"/>
      </w:pPr>
      <w:rPr>
        <w:rFonts w:hint="default"/>
        <w:lang w:val="zh-CN" w:eastAsia="zh-CN" w:bidi="zh-CN"/>
      </w:rPr>
    </w:lvl>
    <w:lvl w:ilvl="7" w:tentative="0">
      <w:start w:val="0"/>
      <w:numFmt w:val="bullet"/>
      <w:lvlText w:val="•"/>
      <w:lvlJc w:val="left"/>
      <w:pPr>
        <w:ind w:left="7332" w:hanging="635"/>
      </w:pPr>
      <w:rPr>
        <w:rFonts w:hint="default"/>
        <w:lang w:val="zh-CN" w:eastAsia="zh-CN" w:bidi="zh-CN"/>
      </w:rPr>
    </w:lvl>
    <w:lvl w:ilvl="8" w:tentative="0">
      <w:start w:val="0"/>
      <w:numFmt w:val="bullet"/>
      <w:lvlText w:val="•"/>
      <w:lvlJc w:val="left"/>
      <w:pPr>
        <w:ind w:left="8337" w:hanging="635"/>
      </w:pPr>
      <w:rPr>
        <w:rFonts w:hint="default"/>
        <w:lang w:val="zh-CN" w:eastAsia="zh-CN" w:bidi="zh-CN"/>
      </w:rPr>
    </w:lvl>
  </w:abstractNum>
  <w:abstractNum w:abstractNumId="23">
    <w:nsid w:val="7C246926"/>
    <w:multiLevelType w:val="multilevel"/>
    <w:tmpl w:val="7C246926"/>
    <w:lvl w:ilvl="0" w:tentative="0">
      <w:start w:val="1"/>
      <w:numFmt w:val="decimal"/>
      <w:lvlText w:val="%1"/>
      <w:lvlJc w:val="left"/>
      <w:pPr>
        <w:ind w:left="294" w:hanging="425"/>
        <w:jc w:val="left"/>
      </w:pPr>
      <w:rPr>
        <w:rFonts w:hint="default"/>
        <w:lang w:val="zh-CN" w:eastAsia="zh-CN" w:bidi="zh-CN"/>
      </w:rPr>
    </w:lvl>
    <w:lvl w:ilvl="1" w:tentative="0">
      <w:start w:val="1"/>
      <w:numFmt w:val="decimal"/>
      <w:lvlText w:val="%1.%2"/>
      <w:lvlJc w:val="left"/>
      <w:pPr>
        <w:ind w:left="294" w:hanging="425"/>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309" w:hanging="425"/>
      </w:pPr>
      <w:rPr>
        <w:rFonts w:hint="default"/>
        <w:lang w:val="zh-CN" w:eastAsia="zh-CN" w:bidi="zh-CN"/>
      </w:rPr>
    </w:lvl>
    <w:lvl w:ilvl="3" w:tentative="0">
      <w:start w:val="0"/>
      <w:numFmt w:val="bullet"/>
      <w:lvlText w:val="•"/>
      <w:lvlJc w:val="left"/>
      <w:pPr>
        <w:ind w:left="3313" w:hanging="425"/>
      </w:pPr>
      <w:rPr>
        <w:rFonts w:hint="default"/>
        <w:lang w:val="zh-CN" w:eastAsia="zh-CN" w:bidi="zh-CN"/>
      </w:rPr>
    </w:lvl>
    <w:lvl w:ilvl="4" w:tentative="0">
      <w:start w:val="0"/>
      <w:numFmt w:val="bullet"/>
      <w:lvlText w:val="•"/>
      <w:lvlJc w:val="left"/>
      <w:pPr>
        <w:ind w:left="4318" w:hanging="425"/>
      </w:pPr>
      <w:rPr>
        <w:rFonts w:hint="default"/>
        <w:lang w:val="zh-CN" w:eastAsia="zh-CN" w:bidi="zh-CN"/>
      </w:rPr>
    </w:lvl>
    <w:lvl w:ilvl="5" w:tentative="0">
      <w:start w:val="0"/>
      <w:numFmt w:val="bullet"/>
      <w:lvlText w:val="•"/>
      <w:lvlJc w:val="left"/>
      <w:pPr>
        <w:ind w:left="5323" w:hanging="425"/>
      </w:pPr>
      <w:rPr>
        <w:rFonts w:hint="default"/>
        <w:lang w:val="zh-CN" w:eastAsia="zh-CN" w:bidi="zh-CN"/>
      </w:rPr>
    </w:lvl>
    <w:lvl w:ilvl="6" w:tentative="0">
      <w:start w:val="0"/>
      <w:numFmt w:val="bullet"/>
      <w:lvlText w:val="•"/>
      <w:lvlJc w:val="left"/>
      <w:pPr>
        <w:ind w:left="6327" w:hanging="425"/>
      </w:pPr>
      <w:rPr>
        <w:rFonts w:hint="default"/>
        <w:lang w:val="zh-CN" w:eastAsia="zh-CN" w:bidi="zh-CN"/>
      </w:rPr>
    </w:lvl>
    <w:lvl w:ilvl="7" w:tentative="0">
      <w:start w:val="0"/>
      <w:numFmt w:val="bullet"/>
      <w:lvlText w:val="•"/>
      <w:lvlJc w:val="left"/>
      <w:pPr>
        <w:ind w:left="7332" w:hanging="425"/>
      </w:pPr>
      <w:rPr>
        <w:rFonts w:hint="default"/>
        <w:lang w:val="zh-CN" w:eastAsia="zh-CN" w:bidi="zh-CN"/>
      </w:rPr>
    </w:lvl>
    <w:lvl w:ilvl="8" w:tentative="0">
      <w:start w:val="0"/>
      <w:numFmt w:val="bullet"/>
      <w:lvlText w:val="•"/>
      <w:lvlJc w:val="left"/>
      <w:pPr>
        <w:ind w:left="8337" w:hanging="425"/>
      </w:pPr>
      <w:rPr>
        <w:rFonts w:hint="default"/>
        <w:lang w:val="zh-CN" w:eastAsia="zh-CN" w:bidi="zh-CN"/>
      </w:rPr>
    </w:lvl>
  </w:abstractNum>
  <w:num w:numId="1">
    <w:abstractNumId w:val="8"/>
  </w:num>
  <w:num w:numId="2">
    <w:abstractNumId w:val="21"/>
  </w:num>
  <w:num w:numId="3">
    <w:abstractNumId w:val="9"/>
  </w:num>
  <w:num w:numId="4">
    <w:abstractNumId w:val="6"/>
  </w:num>
  <w:num w:numId="5">
    <w:abstractNumId w:val="18"/>
  </w:num>
  <w:num w:numId="6">
    <w:abstractNumId w:val="4"/>
  </w:num>
  <w:num w:numId="7">
    <w:abstractNumId w:val="2"/>
  </w:num>
  <w:num w:numId="8">
    <w:abstractNumId w:val="11"/>
  </w:num>
  <w:num w:numId="9">
    <w:abstractNumId w:val="14"/>
  </w:num>
  <w:num w:numId="10">
    <w:abstractNumId w:val="22"/>
  </w:num>
  <w:num w:numId="11">
    <w:abstractNumId w:val="10"/>
  </w:num>
  <w:num w:numId="12">
    <w:abstractNumId w:val="0"/>
  </w:num>
  <w:num w:numId="13">
    <w:abstractNumId w:val="15"/>
  </w:num>
  <w:num w:numId="14">
    <w:abstractNumId w:val="19"/>
  </w:num>
  <w:num w:numId="15">
    <w:abstractNumId w:val="5"/>
  </w:num>
  <w:num w:numId="16">
    <w:abstractNumId w:val="13"/>
  </w:num>
  <w:num w:numId="17">
    <w:abstractNumId w:val="7"/>
  </w:num>
  <w:num w:numId="18">
    <w:abstractNumId w:val="1"/>
  </w:num>
  <w:num w:numId="19">
    <w:abstractNumId w:val="17"/>
  </w:num>
  <w:num w:numId="20">
    <w:abstractNumId w:val="20"/>
  </w:num>
  <w:num w:numId="21">
    <w:abstractNumId w:val="12"/>
  </w:num>
  <w:num w:numId="22">
    <w:abstractNumId w:val="16"/>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WIzYmY0MWFiODQwYzZmZTEwOGM4MjQ3ODk1MWEifQ=="/>
    <w:docVar w:name="KSO_WPS_MARK_KEY" w:val="b04e7fe7-8684-4aa3-873c-b04b2006bcae"/>
  </w:docVars>
  <w:rsids>
    <w:rsidRoot w:val="002E608A"/>
    <w:rsid w:val="00020475"/>
    <w:rsid w:val="000C4707"/>
    <w:rsid w:val="00153AC4"/>
    <w:rsid w:val="00170E65"/>
    <w:rsid w:val="001D0555"/>
    <w:rsid w:val="001F1182"/>
    <w:rsid w:val="00205B02"/>
    <w:rsid w:val="0022625D"/>
    <w:rsid w:val="00255258"/>
    <w:rsid w:val="002B2CE1"/>
    <w:rsid w:val="002E608A"/>
    <w:rsid w:val="002F45AC"/>
    <w:rsid w:val="00305C7C"/>
    <w:rsid w:val="00320AF3"/>
    <w:rsid w:val="00325A11"/>
    <w:rsid w:val="00344357"/>
    <w:rsid w:val="00384B56"/>
    <w:rsid w:val="003C4F96"/>
    <w:rsid w:val="00410913"/>
    <w:rsid w:val="00482B58"/>
    <w:rsid w:val="004A6068"/>
    <w:rsid w:val="004C38C6"/>
    <w:rsid w:val="004C550A"/>
    <w:rsid w:val="00501FCE"/>
    <w:rsid w:val="005C2D4B"/>
    <w:rsid w:val="005D7140"/>
    <w:rsid w:val="005F099E"/>
    <w:rsid w:val="00666F94"/>
    <w:rsid w:val="006E0679"/>
    <w:rsid w:val="006F65D3"/>
    <w:rsid w:val="00742F72"/>
    <w:rsid w:val="00760BB8"/>
    <w:rsid w:val="00764D1C"/>
    <w:rsid w:val="007A346B"/>
    <w:rsid w:val="007C1994"/>
    <w:rsid w:val="0085386F"/>
    <w:rsid w:val="00863026"/>
    <w:rsid w:val="00875B14"/>
    <w:rsid w:val="00915B5C"/>
    <w:rsid w:val="0091700E"/>
    <w:rsid w:val="00942138"/>
    <w:rsid w:val="009D69BC"/>
    <w:rsid w:val="009E5347"/>
    <w:rsid w:val="00A238A7"/>
    <w:rsid w:val="00AB6E55"/>
    <w:rsid w:val="00AF44FA"/>
    <w:rsid w:val="00B10163"/>
    <w:rsid w:val="00B2773C"/>
    <w:rsid w:val="00B93B9F"/>
    <w:rsid w:val="00BE3FF1"/>
    <w:rsid w:val="00C4732C"/>
    <w:rsid w:val="00CA2A04"/>
    <w:rsid w:val="00CD221D"/>
    <w:rsid w:val="00D360EE"/>
    <w:rsid w:val="00DB243B"/>
    <w:rsid w:val="00DB7E38"/>
    <w:rsid w:val="00DE6545"/>
    <w:rsid w:val="00E578FB"/>
    <w:rsid w:val="00E82FD6"/>
    <w:rsid w:val="00ED5CE2"/>
    <w:rsid w:val="00ED62FF"/>
    <w:rsid w:val="00F25EA3"/>
    <w:rsid w:val="00F65D6F"/>
    <w:rsid w:val="00F66350"/>
    <w:rsid w:val="00FF4AC2"/>
    <w:rsid w:val="01655E65"/>
    <w:rsid w:val="01B91464"/>
    <w:rsid w:val="02060289"/>
    <w:rsid w:val="02902A6D"/>
    <w:rsid w:val="02FC10AC"/>
    <w:rsid w:val="035441F7"/>
    <w:rsid w:val="035F40DD"/>
    <w:rsid w:val="037B7559"/>
    <w:rsid w:val="03913FC3"/>
    <w:rsid w:val="03E811F5"/>
    <w:rsid w:val="03E90240"/>
    <w:rsid w:val="0405444A"/>
    <w:rsid w:val="04166978"/>
    <w:rsid w:val="0461636B"/>
    <w:rsid w:val="04765325"/>
    <w:rsid w:val="05056200"/>
    <w:rsid w:val="058A40EC"/>
    <w:rsid w:val="058C6F62"/>
    <w:rsid w:val="064737C1"/>
    <w:rsid w:val="06587E4E"/>
    <w:rsid w:val="06AB091A"/>
    <w:rsid w:val="06B331CE"/>
    <w:rsid w:val="06CB49BC"/>
    <w:rsid w:val="0792351F"/>
    <w:rsid w:val="07BC7C9F"/>
    <w:rsid w:val="082E197B"/>
    <w:rsid w:val="088B6211"/>
    <w:rsid w:val="089D3278"/>
    <w:rsid w:val="091F34DF"/>
    <w:rsid w:val="092F3AFC"/>
    <w:rsid w:val="09906519"/>
    <w:rsid w:val="0A821835"/>
    <w:rsid w:val="0A9E5C26"/>
    <w:rsid w:val="0AFF489C"/>
    <w:rsid w:val="0B0343EB"/>
    <w:rsid w:val="0C4F7D00"/>
    <w:rsid w:val="0C72576D"/>
    <w:rsid w:val="0CCC52E9"/>
    <w:rsid w:val="0CDD473D"/>
    <w:rsid w:val="0DB77A48"/>
    <w:rsid w:val="0E032C8D"/>
    <w:rsid w:val="0E4017EB"/>
    <w:rsid w:val="0E574D87"/>
    <w:rsid w:val="0E5A44C6"/>
    <w:rsid w:val="0E5E6115"/>
    <w:rsid w:val="0F307AB2"/>
    <w:rsid w:val="0F637C9A"/>
    <w:rsid w:val="0F8F0701"/>
    <w:rsid w:val="0FA062BA"/>
    <w:rsid w:val="1002041D"/>
    <w:rsid w:val="101B6E73"/>
    <w:rsid w:val="10E50428"/>
    <w:rsid w:val="11612DE7"/>
    <w:rsid w:val="11D54078"/>
    <w:rsid w:val="12031173"/>
    <w:rsid w:val="12A06CFD"/>
    <w:rsid w:val="12CF659D"/>
    <w:rsid w:val="12D746E8"/>
    <w:rsid w:val="1336656A"/>
    <w:rsid w:val="133E5820"/>
    <w:rsid w:val="13710699"/>
    <w:rsid w:val="13C143F9"/>
    <w:rsid w:val="141902AB"/>
    <w:rsid w:val="14420651"/>
    <w:rsid w:val="14531E2D"/>
    <w:rsid w:val="14CC4BFB"/>
    <w:rsid w:val="15054F9B"/>
    <w:rsid w:val="165B7DDA"/>
    <w:rsid w:val="168B38F1"/>
    <w:rsid w:val="16C242B8"/>
    <w:rsid w:val="174F59FC"/>
    <w:rsid w:val="18166F04"/>
    <w:rsid w:val="18CA5B7E"/>
    <w:rsid w:val="1986742E"/>
    <w:rsid w:val="19E86D27"/>
    <w:rsid w:val="19F63D59"/>
    <w:rsid w:val="1A102318"/>
    <w:rsid w:val="1A3519E7"/>
    <w:rsid w:val="1A5E4F2F"/>
    <w:rsid w:val="1A667696"/>
    <w:rsid w:val="1AA24E25"/>
    <w:rsid w:val="1B0B7B1E"/>
    <w:rsid w:val="1B5E1503"/>
    <w:rsid w:val="1B7F088E"/>
    <w:rsid w:val="1BC21F3A"/>
    <w:rsid w:val="1BC60184"/>
    <w:rsid w:val="1CA91D05"/>
    <w:rsid w:val="1CB00C23"/>
    <w:rsid w:val="1D823759"/>
    <w:rsid w:val="1D97527B"/>
    <w:rsid w:val="1DAB1E82"/>
    <w:rsid w:val="1DDF314D"/>
    <w:rsid w:val="1E18008F"/>
    <w:rsid w:val="1E2F075B"/>
    <w:rsid w:val="1EAA060C"/>
    <w:rsid w:val="1EE17D70"/>
    <w:rsid w:val="1EE3086E"/>
    <w:rsid w:val="1F354C71"/>
    <w:rsid w:val="1F4E5FB5"/>
    <w:rsid w:val="1F68119F"/>
    <w:rsid w:val="1F8E1413"/>
    <w:rsid w:val="202076CF"/>
    <w:rsid w:val="205253AE"/>
    <w:rsid w:val="205A78E5"/>
    <w:rsid w:val="2067508B"/>
    <w:rsid w:val="20756A8B"/>
    <w:rsid w:val="20FE3064"/>
    <w:rsid w:val="21221225"/>
    <w:rsid w:val="21A810FD"/>
    <w:rsid w:val="21B53586"/>
    <w:rsid w:val="21E8421C"/>
    <w:rsid w:val="2285391D"/>
    <w:rsid w:val="228F33A1"/>
    <w:rsid w:val="22F83FEB"/>
    <w:rsid w:val="23A25897"/>
    <w:rsid w:val="243C7FBC"/>
    <w:rsid w:val="25263F4E"/>
    <w:rsid w:val="253F3B6A"/>
    <w:rsid w:val="25A14E0E"/>
    <w:rsid w:val="25EF71CB"/>
    <w:rsid w:val="26751DF6"/>
    <w:rsid w:val="26CE2F65"/>
    <w:rsid w:val="2816568A"/>
    <w:rsid w:val="282A2D36"/>
    <w:rsid w:val="28546167"/>
    <w:rsid w:val="28584C29"/>
    <w:rsid w:val="2865609B"/>
    <w:rsid w:val="2886653D"/>
    <w:rsid w:val="289064B1"/>
    <w:rsid w:val="298A7967"/>
    <w:rsid w:val="299F6AFE"/>
    <w:rsid w:val="2A5A4FD3"/>
    <w:rsid w:val="2B9E5140"/>
    <w:rsid w:val="2C32240E"/>
    <w:rsid w:val="2CB10544"/>
    <w:rsid w:val="2CB76CC5"/>
    <w:rsid w:val="2D3B78F6"/>
    <w:rsid w:val="2DB81892"/>
    <w:rsid w:val="2DEA4E78"/>
    <w:rsid w:val="2E344D2B"/>
    <w:rsid w:val="2E461D92"/>
    <w:rsid w:val="2E604F7C"/>
    <w:rsid w:val="2ED7747C"/>
    <w:rsid w:val="2F155F25"/>
    <w:rsid w:val="2FBE001C"/>
    <w:rsid w:val="2FF676D8"/>
    <w:rsid w:val="30142680"/>
    <w:rsid w:val="30817482"/>
    <w:rsid w:val="311C359A"/>
    <w:rsid w:val="31395673"/>
    <w:rsid w:val="31701B38"/>
    <w:rsid w:val="31C20579"/>
    <w:rsid w:val="322E7A29"/>
    <w:rsid w:val="331B2316"/>
    <w:rsid w:val="33C378DF"/>
    <w:rsid w:val="34442F4F"/>
    <w:rsid w:val="34E45C2E"/>
    <w:rsid w:val="35BB1FB7"/>
    <w:rsid w:val="366423E3"/>
    <w:rsid w:val="36EA5A89"/>
    <w:rsid w:val="36F13DB9"/>
    <w:rsid w:val="374462BA"/>
    <w:rsid w:val="37C60704"/>
    <w:rsid w:val="37CE3603"/>
    <w:rsid w:val="37D3088D"/>
    <w:rsid w:val="383B2EA0"/>
    <w:rsid w:val="383F08C7"/>
    <w:rsid w:val="38910D12"/>
    <w:rsid w:val="38936487"/>
    <w:rsid w:val="390034D4"/>
    <w:rsid w:val="39191195"/>
    <w:rsid w:val="394836C2"/>
    <w:rsid w:val="3A2F7AA7"/>
    <w:rsid w:val="3A9B45AD"/>
    <w:rsid w:val="3AFA311F"/>
    <w:rsid w:val="3B141786"/>
    <w:rsid w:val="3B9333C1"/>
    <w:rsid w:val="3BA66D4E"/>
    <w:rsid w:val="3C9E1C4F"/>
    <w:rsid w:val="3CE270BE"/>
    <w:rsid w:val="3DA319DD"/>
    <w:rsid w:val="3DED0724"/>
    <w:rsid w:val="3E2607ED"/>
    <w:rsid w:val="3E5132B5"/>
    <w:rsid w:val="3E9232C5"/>
    <w:rsid w:val="3F2A73B9"/>
    <w:rsid w:val="3F4D34B9"/>
    <w:rsid w:val="3F903A71"/>
    <w:rsid w:val="3F934A87"/>
    <w:rsid w:val="403E177F"/>
    <w:rsid w:val="40826D11"/>
    <w:rsid w:val="408E606F"/>
    <w:rsid w:val="40B7360A"/>
    <w:rsid w:val="412A44AE"/>
    <w:rsid w:val="41382CD2"/>
    <w:rsid w:val="41EE2D31"/>
    <w:rsid w:val="41F41429"/>
    <w:rsid w:val="41F7409A"/>
    <w:rsid w:val="42602946"/>
    <w:rsid w:val="42664FBD"/>
    <w:rsid w:val="428F724E"/>
    <w:rsid w:val="42CA2778"/>
    <w:rsid w:val="42FF2A68"/>
    <w:rsid w:val="43071A0A"/>
    <w:rsid w:val="43476B9D"/>
    <w:rsid w:val="435D5804"/>
    <w:rsid w:val="43CB0FC8"/>
    <w:rsid w:val="43E63B53"/>
    <w:rsid w:val="443C3C76"/>
    <w:rsid w:val="456904E4"/>
    <w:rsid w:val="45812815"/>
    <w:rsid w:val="45EF52CA"/>
    <w:rsid w:val="45F31F2A"/>
    <w:rsid w:val="46EE37D3"/>
    <w:rsid w:val="47307948"/>
    <w:rsid w:val="47947B73"/>
    <w:rsid w:val="47D04464"/>
    <w:rsid w:val="47FE05D7"/>
    <w:rsid w:val="483376F0"/>
    <w:rsid w:val="49BD73EB"/>
    <w:rsid w:val="4A225C6E"/>
    <w:rsid w:val="4A485D3C"/>
    <w:rsid w:val="4A530072"/>
    <w:rsid w:val="4B044734"/>
    <w:rsid w:val="4B0940A8"/>
    <w:rsid w:val="4B1C1902"/>
    <w:rsid w:val="4B5C0D0B"/>
    <w:rsid w:val="4B9009B5"/>
    <w:rsid w:val="4BF26D26"/>
    <w:rsid w:val="4CA67622"/>
    <w:rsid w:val="4CE51E03"/>
    <w:rsid w:val="4CFE4613"/>
    <w:rsid w:val="4D176E22"/>
    <w:rsid w:val="4D1879C1"/>
    <w:rsid w:val="4D8B4139"/>
    <w:rsid w:val="4DC62DB4"/>
    <w:rsid w:val="4E077249"/>
    <w:rsid w:val="4E9D1D67"/>
    <w:rsid w:val="4EBD4CEA"/>
    <w:rsid w:val="4F4F0B87"/>
    <w:rsid w:val="4F58791E"/>
    <w:rsid w:val="4F717481"/>
    <w:rsid w:val="4F9E2F1E"/>
    <w:rsid w:val="4FB7118C"/>
    <w:rsid w:val="4FC30FF5"/>
    <w:rsid w:val="512D6CA6"/>
    <w:rsid w:val="51323F3D"/>
    <w:rsid w:val="5154166D"/>
    <w:rsid w:val="51556929"/>
    <w:rsid w:val="51D433F8"/>
    <w:rsid w:val="51F9007D"/>
    <w:rsid w:val="52595FA5"/>
    <w:rsid w:val="52645A0F"/>
    <w:rsid w:val="528B0DDC"/>
    <w:rsid w:val="52D126D1"/>
    <w:rsid w:val="538A6383"/>
    <w:rsid w:val="53C15826"/>
    <w:rsid w:val="540E1011"/>
    <w:rsid w:val="54540821"/>
    <w:rsid w:val="551E76AE"/>
    <w:rsid w:val="558E065B"/>
    <w:rsid w:val="559D089E"/>
    <w:rsid w:val="55A25EB5"/>
    <w:rsid w:val="5606196D"/>
    <w:rsid w:val="560F04C9"/>
    <w:rsid w:val="5637484F"/>
    <w:rsid w:val="568D50A0"/>
    <w:rsid w:val="56AC391A"/>
    <w:rsid w:val="57A314E8"/>
    <w:rsid w:val="57BB34E2"/>
    <w:rsid w:val="57CD5CD0"/>
    <w:rsid w:val="57F471F7"/>
    <w:rsid w:val="580E0AD6"/>
    <w:rsid w:val="58515970"/>
    <w:rsid w:val="58FF201C"/>
    <w:rsid w:val="596E328E"/>
    <w:rsid w:val="5B7A1747"/>
    <w:rsid w:val="5BA22A3F"/>
    <w:rsid w:val="5BF73AB3"/>
    <w:rsid w:val="5C292E8C"/>
    <w:rsid w:val="5C6F7081"/>
    <w:rsid w:val="5C901A04"/>
    <w:rsid w:val="5CBC3D00"/>
    <w:rsid w:val="5D8E4C63"/>
    <w:rsid w:val="5DA327CA"/>
    <w:rsid w:val="5DE86A07"/>
    <w:rsid w:val="5F172451"/>
    <w:rsid w:val="60023B9C"/>
    <w:rsid w:val="608476A8"/>
    <w:rsid w:val="60EA53FD"/>
    <w:rsid w:val="61433E39"/>
    <w:rsid w:val="61462F51"/>
    <w:rsid w:val="61784FF0"/>
    <w:rsid w:val="61E810F3"/>
    <w:rsid w:val="623561EF"/>
    <w:rsid w:val="62436329"/>
    <w:rsid w:val="624C7A0B"/>
    <w:rsid w:val="624F1172"/>
    <w:rsid w:val="62C83FF1"/>
    <w:rsid w:val="634F41A1"/>
    <w:rsid w:val="6372336A"/>
    <w:rsid w:val="63A4701C"/>
    <w:rsid w:val="63C974DF"/>
    <w:rsid w:val="650460BA"/>
    <w:rsid w:val="653D3F7B"/>
    <w:rsid w:val="65897B2B"/>
    <w:rsid w:val="659770B8"/>
    <w:rsid w:val="65F31E15"/>
    <w:rsid w:val="66003BF5"/>
    <w:rsid w:val="662C39C8"/>
    <w:rsid w:val="66702405"/>
    <w:rsid w:val="66AE2ECB"/>
    <w:rsid w:val="66E65607"/>
    <w:rsid w:val="67876CB8"/>
    <w:rsid w:val="67F21A05"/>
    <w:rsid w:val="6A0375B1"/>
    <w:rsid w:val="6A0501B7"/>
    <w:rsid w:val="6A5A1E97"/>
    <w:rsid w:val="6AA425EC"/>
    <w:rsid w:val="6AD83C99"/>
    <w:rsid w:val="6B040620"/>
    <w:rsid w:val="6B0D4BF1"/>
    <w:rsid w:val="6B6D03CD"/>
    <w:rsid w:val="6BA83428"/>
    <w:rsid w:val="6C3E2CCD"/>
    <w:rsid w:val="6C473295"/>
    <w:rsid w:val="6C69261A"/>
    <w:rsid w:val="6D1C738E"/>
    <w:rsid w:val="6DC02707"/>
    <w:rsid w:val="6E004635"/>
    <w:rsid w:val="6F0000AD"/>
    <w:rsid w:val="6F6F69B0"/>
    <w:rsid w:val="6FF80C34"/>
    <w:rsid w:val="7004359C"/>
    <w:rsid w:val="705D39A9"/>
    <w:rsid w:val="70CB5E68"/>
    <w:rsid w:val="71395756"/>
    <w:rsid w:val="71DE6D28"/>
    <w:rsid w:val="725B5734"/>
    <w:rsid w:val="72A10ACB"/>
    <w:rsid w:val="72E503E5"/>
    <w:rsid w:val="73224E88"/>
    <w:rsid w:val="73535345"/>
    <w:rsid w:val="73925A1F"/>
    <w:rsid w:val="73BA4A84"/>
    <w:rsid w:val="73F54BFF"/>
    <w:rsid w:val="748F09B9"/>
    <w:rsid w:val="759F2263"/>
    <w:rsid w:val="75A74C37"/>
    <w:rsid w:val="75DB4D9F"/>
    <w:rsid w:val="75FE6CDF"/>
    <w:rsid w:val="760616F0"/>
    <w:rsid w:val="768C1376"/>
    <w:rsid w:val="77511122"/>
    <w:rsid w:val="7763329E"/>
    <w:rsid w:val="77B75398"/>
    <w:rsid w:val="780C65C5"/>
    <w:rsid w:val="783B1B25"/>
    <w:rsid w:val="78B50E4E"/>
    <w:rsid w:val="78BA1451"/>
    <w:rsid w:val="7A3B34B3"/>
    <w:rsid w:val="7A446833"/>
    <w:rsid w:val="7AAA017E"/>
    <w:rsid w:val="7AD87AFF"/>
    <w:rsid w:val="7AEE03C9"/>
    <w:rsid w:val="7AFD57B8"/>
    <w:rsid w:val="7B0452DC"/>
    <w:rsid w:val="7B3A7748"/>
    <w:rsid w:val="7B98103C"/>
    <w:rsid w:val="7B9B0920"/>
    <w:rsid w:val="7BCB7189"/>
    <w:rsid w:val="7C492337"/>
    <w:rsid w:val="7CF20C20"/>
    <w:rsid w:val="7E0F7639"/>
    <w:rsid w:val="7E145A63"/>
    <w:rsid w:val="7E463B9C"/>
    <w:rsid w:val="7E976222"/>
    <w:rsid w:val="7ED7357D"/>
    <w:rsid w:val="7EFC12D6"/>
    <w:rsid w:val="7F272E03"/>
    <w:rsid w:val="7F844C2E"/>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71"/>
      <w:ind w:right="570"/>
      <w:jc w:val="center"/>
      <w:outlineLvl w:val="0"/>
    </w:pPr>
    <w:rPr>
      <w:b/>
      <w:bCs/>
      <w:sz w:val="44"/>
      <w:szCs w:val="44"/>
    </w:rPr>
  </w:style>
  <w:style w:type="paragraph" w:styleId="2">
    <w:name w:val="heading 2"/>
    <w:basedOn w:val="1"/>
    <w:next w:val="1"/>
    <w:autoRedefine/>
    <w:qFormat/>
    <w:uiPriority w:val="1"/>
    <w:pPr>
      <w:spacing w:before="1"/>
      <w:ind w:right="422"/>
      <w:jc w:val="center"/>
      <w:outlineLvl w:val="1"/>
    </w:pPr>
    <w:rPr>
      <w:b/>
      <w:bCs/>
      <w:sz w:val="30"/>
      <w:szCs w:val="30"/>
    </w:rPr>
  </w:style>
  <w:style w:type="paragraph" w:styleId="4">
    <w:name w:val="heading 3"/>
    <w:basedOn w:val="1"/>
    <w:next w:val="1"/>
    <w:autoRedefine/>
    <w:qFormat/>
    <w:uiPriority w:val="1"/>
    <w:pPr>
      <w:ind w:left="294"/>
      <w:outlineLvl w:val="2"/>
    </w:pPr>
    <w:rPr>
      <w:b/>
      <w:bCs/>
      <w:sz w:val="28"/>
      <w:szCs w:val="28"/>
    </w:rPr>
  </w:style>
  <w:style w:type="paragraph" w:styleId="5">
    <w:name w:val="heading 4"/>
    <w:basedOn w:val="1"/>
    <w:next w:val="1"/>
    <w:autoRedefine/>
    <w:qFormat/>
    <w:uiPriority w:val="1"/>
    <w:pPr>
      <w:ind w:left="294"/>
      <w:outlineLvl w:val="3"/>
    </w:pPr>
    <w:rPr>
      <w:b/>
      <w:bCs/>
      <w:sz w:val="24"/>
      <w:szCs w:val="24"/>
    </w:rPr>
  </w:style>
  <w:style w:type="paragraph" w:styleId="6">
    <w:name w:val="heading 5"/>
    <w:basedOn w:val="1"/>
    <w:next w:val="1"/>
    <w:autoRedefine/>
    <w:qFormat/>
    <w:uiPriority w:val="1"/>
    <w:pPr>
      <w:ind w:left="294"/>
      <w:outlineLvl w:val="4"/>
    </w:pPr>
    <w:rPr>
      <w:b/>
      <w:bCs/>
      <w:sz w:val="21"/>
      <w:szCs w:val="21"/>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next w:val="1"/>
    <w:autoRedefine/>
    <w:qFormat/>
    <w:uiPriority w:val="1"/>
    <w:rPr>
      <w:sz w:val="21"/>
      <w:szCs w:val="21"/>
    </w:rPr>
  </w:style>
  <w:style w:type="paragraph" w:styleId="8">
    <w:name w:val="Balloon Text"/>
    <w:basedOn w:val="1"/>
    <w:link w:val="35"/>
    <w:autoRedefine/>
    <w:qFormat/>
    <w:uiPriority w:val="0"/>
    <w:rPr>
      <w:sz w:val="18"/>
      <w:szCs w:val="18"/>
    </w:rPr>
  </w:style>
  <w:style w:type="paragraph" w:styleId="9">
    <w:name w:val="footer"/>
    <w:basedOn w:val="1"/>
    <w:link w:val="37"/>
    <w:autoRedefine/>
    <w:qFormat/>
    <w:uiPriority w:val="99"/>
    <w:pPr>
      <w:tabs>
        <w:tab w:val="center" w:pos="4153"/>
        <w:tab w:val="right" w:pos="8306"/>
      </w:tabs>
      <w:snapToGrid w:val="0"/>
    </w:pPr>
    <w:rPr>
      <w:sz w:val="18"/>
    </w:rPr>
  </w:style>
  <w:style w:type="paragraph" w:styleId="10">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rPr>
      <w:sz w:val="24"/>
    </w:rPr>
  </w:style>
  <w:style w:type="paragraph" w:styleId="12">
    <w:name w:val="Body Text First Indent"/>
    <w:basedOn w:val="7"/>
    <w:autoRedefine/>
    <w:qFormat/>
    <w:uiPriority w:val="0"/>
    <w:pPr>
      <w:ind w:firstLine="420" w:firstLineChars="1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FollowedHyperlink"/>
    <w:basedOn w:val="15"/>
    <w:autoRedefine/>
    <w:qFormat/>
    <w:uiPriority w:val="0"/>
    <w:rPr>
      <w:color w:val="800080"/>
      <w:u w:val="none"/>
    </w:rPr>
  </w:style>
  <w:style w:type="character" w:styleId="18">
    <w:name w:val="Emphasis"/>
    <w:basedOn w:val="15"/>
    <w:autoRedefine/>
    <w:qFormat/>
    <w:uiPriority w:val="0"/>
    <w:rPr>
      <w:b/>
      <w:bCs/>
    </w:rPr>
  </w:style>
  <w:style w:type="character" w:styleId="19">
    <w:name w:val="HTML Definition"/>
    <w:basedOn w:val="15"/>
    <w:autoRedefine/>
    <w:qFormat/>
    <w:uiPriority w:val="0"/>
  </w:style>
  <w:style w:type="character" w:styleId="20">
    <w:name w:val="HTML Typewriter"/>
    <w:basedOn w:val="15"/>
    <w:autoRedefine/>
    <w:qFormat/>
    <w:uiPriority w:val="0"/>
    <w:rPr>
      <w:rFonts w:hint="default" w:ascii="monospace" w:hAnsi="monospace" w:eastAsia="monospace" w:cs="monospace"/>
      <w:sz w:val="20"/>
    </w:rPr>
  </w:style>
  <w:style w:type="character" w:styleId="21">
    <w:name w:val="HTML Acronym"/>
    <w:basedOn w:val="15"/>
    <w:autoRedefine/>
    <w:qFormat/>
    <w:uiPriority w:val="0"/>
  </w:style>
  <w:style w:type="character" w:styleId="22">
    <w:name w:val="HTML Variable"/>
    <w:basedOn w:val="15"/>
    <w:autoRedefine/>
    <w:qFormat/>
    <w:uiPriority w:val="0"/>
  </w:style>
  <w:style w:type="character" w:styleId="23">
    <w:name w:val="Hyperlink"/>
    <w:basedOn w:val="15"/>
    <w:autoRedefine/>
    <w:qFormat/>
    <w:uiPriority w:val="0"/>
    <w:rPr>
      <w:color w:val="0000FF"/>
      <w:u w:val="none"/>
    </w:rPr>
  </w:style>
  <w:style w:type="character" w:styleId="24">
    <w:name w:val="HTML Code"/>
    <w:basedOn w:val="15"/>
    <w:autoRedefine/>
    <w:qFormat/>
    <w:uiPriority w:val="0"/>
    <w:rPr>
      <w:rFonts w:hint="default" w:ascii="monospace" w:hAnsi="monospace" w:eastAsia="monospace" w:cs="monospace"/>
      <w:sz w:val="20"/>
    </w:rPr>
  </w:style>
  <w:style w:type="character" w:styleId="25">
    <w:name w:val="HTML Cite"/>
    <w:basedOn w:val="15"/>
    <w:autoRedefine/>
    <w:qFormat/>
    <w:uiPriority w:val="0"/>
  </w:style>
  <w:style w:type="character" w:styleId="26">
    <w:name w:val="HTML Keyboard"/>
    <w:basedOn w:val="15"/>
    <w:autoRedefine/>
    <w:qFormat/>
    <w:uiPriority w:val="0"/>
    <w:rPr>
      <w:rFonts w:ascii="monospace" w:hAnsi="monospace" w:eastAsia="monospace" w:cs="monospace"/>
      <w:sz w:val="20"/>
    </w:rPr>
  </w:style>
  <w:style w:type="character" w:styleId="27">
    <w:name w:val="HTML Sample"/>
    <w:basedOn w:val="15"/>
    <w:autoRedefine/>
    <w:qFormat/>
    <w:uiPriority w:val="0"/>
    <w:rPr>
      <w:rFonts w:hint="default" w:ascii="monospace" w:hAnsi="monospace" w:eastAsia="monospace" w:cs="monospace"/>
    </w:rPr>
  </w:style>
  <w:style w:type="paragraph" w:customStyle="1" w:styleId="28">
    <w:name w:val="Default"/>
    <w:next w:val="10"/>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无间隔1"/>
    <w:basedOn w:val="1"/>
    <w:next w:val="30"/>
    <w:autoRedefine/>
    <w:qFormat/>
    <w:uiPriority w:val="99"/>
    <w:pPr>
      <w:spacing w:line="400" w:lineRule="exact"/>
    </w:pPr>
    <w:rPr>
      <w:rFonts w:hAnsi="Calibri" w:eastAsia="宋体"/>
    </w:rPr>
  </w:style>
  <w:style w:type="paragraph" w:customStyle="1" w:styleId="30">
    <w:name w:val="TOC Heading1"/>
    <w:next w:val="1"/>
    <w:autoRedefine/>
    <w:qFormat/>
    <w:uiPriority w:val="0"/>
    <w:pPr>
      <w:wordWrap w:val="0"/>
    </w:pPr>
    <w:rPr>
      <w:rFonts w:ascii="Calibri" w:hAnsi="Calibri" w:eastAsia="宋体" w:cs="Times New Roman"/>
      <w:sz w:val="32"/>
      <w:szCs w:val="22"/>
      <w:lang w:val="en-US" w:eastAsia="zh-CN" w:bidi="ar-SA"/>
    </w:rPr>
  </w:style>
  <w:style w:type="table" w:customStyle="1" w:styleId="31">
    <w:name w:val="Table Normal"/>
    <w:autoRedefine/>
    <w:semiHidden/>
    <w:unhideWhenUsed/>
    <w:qFormat/>
    <w:uiPriority w:val="2"/>
    <w:tblPr>
      <w:tblCellMar>
        <w:top w:w="0" w:type="dxa"/>
        <w:left w:w="0" w:type="dxa"/>
        <w:bottom w:w="0" w:type="dxa"/>
        <w:right w:w="0" w:type="dxa"/>
      </w:tblCellMar>
    </w:tblPr>
  </w:style>
  <w:style w:type="paragraph" w:styleId="32">
    <w:name w:val="List Paragraph"/>
    <w:basedOn w:val="1"/>
    <w:autoRedefine/>
    <w:qFormat/>
    <w:uiPriority w:val="1"/>
    <w:pPr>
      <w:ind w:left="294"/>
    </w:pPr>
  </w:style>
  <w:style w:type="paragraph" w:customStyle="1" w:styleId="33">
    <w:name w:val="Table Paragraph"/>
    <w:basedOn w:val="1"/>
    <w:autoRedefine/>
    <w:qFormat/>
    <w:uiPriority w:val="1"/>
  </w:style>
  <w:style w:type="paragraph" w:customStyle="1" w:styleId="34">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5">
    <w:name w:val="批注框文本 Char"/>
    <w:basedOn w:val="15"/>
    <w:link w:val="8"/>
    <w:autoRedefine/>
    <w:qFormat/>
    <w:uiPriority w:val="0"/>
    <w:rPr>
      <w:rFonts w:ascii="宋体" w:hAnsi="宋体" w:cs="宋体"/>
      <w:sz w:val="18"/>
      <w:szCs w:val="18"/>
      <w:lang w:val="zh-CN" w:bidi="zh-CN"/>
    </w:rPr>
  </w:style>
  <w:style w:type="character" w:customStyle="1" w:styleId="36">
    <w:name w:val="页眉 Char"/>
    <w:basedOn w:val="15"/>
    <w:link w:val="10"/>
    <w:autoRedefine/>
    <w:qFormat/>
    <w:uiPriority w:val="99"/>
    <w:rPr>
      <w:rFonts w:ascii="宋体" w:hAnsi="宋体" w:cs="宋体"/>
      <w:sz w:val="18"/>
      <w:szCs w:val="18"/>
      <w:lang w:val="zh-CN" w:bidi="zh-CN"/>
    </w:rPr>
  </w:style>
  <w:style w:type="character" w:customStyle="1" w:styleId="37">
    <w:name w:val="页脚 Char"/>
    <w:basedOn w:val="15"/>
    <w:link w:val="9"/>
    <w:autoRedefine/>
    <w:qFormat/>
    <w:uiPriority w:val="99"/>
    <w:rPr>
      <w:rFonts w:ascii="宋体" w:hAnsi="宋体" w:cs="宋体"/>
      <w:sz w:val="18"/>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20853</Words>
  <Characters>21401</Characters>
  <Lines>177</Lines>
  <Paragraphs>49</Paragraphs>
  <TotalTime>0</TotalTime>
  <ScaleCrop>false</ScaleCrop>
  <LinksUpToDate>false</LinksUpToDate>
  <CharactersWithSpaces>22859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2020-03-12T04:21:00Z</dcterms:created>
  <dc:creator>袁云辉</dc:creator>
  <cp:lastModifiedBy>Judy</cp:lastModifiedBy>
  <cp:lastPrinted>2024-05-24T01:33:00Z</cp:lastPrinted>
  <dcterms:modified xsi:type="dcterms:W3CDTF">2024-07-25T06:57:32Z</dcterms:modified>
  <dc:title>竞争性谈判文件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2019</vt:lpwstr>
  </property>
  <property fmtid="{D5CDD505-2E9C-101B-9397-08002B2CF9AE}" pid="4" name="LastSaved">
    <vt:filetime>2020-03-12T00:00:00Z</vt:filetime>
  </property>
  <property fmtid="{D5CDD505-2E9C-101B-9397-08002B2CF9AE}" pid="5" name="KSOProductBuildVer">
    <vt:lpwstr>2052-12.1.0.17147</vt:lpwstr>
  </property>
  <property fmtid="{D5CDD505-2E9C-101B-9397-08002B2CF9AE}" pid="6" name="ICV">
    <vt:lpwstr>BE6B860BE8DE491AAB8EBD9AD4FBDC82_13</vt:lpwstr>
  </property>
</Properties>
</file>