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8D22">
      <w:pPr>
        <w:spacing w:after="120"/>
        <w:jc w:val="center"/>
        <w:rPr>
          <w:rFonts w:hint="default"/>
          <w:b/>
          <w:bCs/>
          <w:color w:val="000000"/>
          <w:kern w:val="0"/>
          <w:sz w:val="48"/>
          <w:szCs w:val="48"/>
          <w:lang w:val="en-US"/>
        </w:rPr>
      </w:pPr>
      <w:bookmarkStart w:id="26" w:name="_GoBack"/>
      <w:bookmarkEnd w:id="26"/>
      <w:r>
        <w:rPr>
          <w:rFonts w:hint="eastAsia"/>
          <w:b/>
          <w:bCs/>
          <w:color w:val="000000"/>
          <w:kern w:val="0"/>
          <w:sz w:val="48"/>
          <w:szCs w:val="48"/>
          <w:lang w:val="en-US" w:eastAsia="zh-CN"/>
        </w:rPr>
        <w:t>2025年陕州区西张村镇水淆村粪污资源化利用项目</w:t>
      </w:r>
    </w:p>
    <w:p w14:paraId="5803DE6D">
      <w:pPr>
        <w:spacing w:after="120"/>
        <w:rPr>
          <w:color w:val="000000"/>
          <w:kern w:val="0"/>
          <w:sz w:val="20"/>
          <w:szCs w:val="24"/>
        </w:rPr>
      </w:pPr>
    </w:p>
    <w:p w14:paraId="460313F0">
      <w:pPr>
        <w:spacing w:after="120"/>
        <w:rPr>
          <w:color w:val="000000"/>
          <w:kern w:val="0"/>
          <w:sz w:val="20"/>
          <w:szCs w:val="24"/>
        </w:rPr>
      </w:pPr>
    </w:p>
    <w:p w14:paraId="61177F50">
      <w:pPr>
        <w:pStyle w:val="9"/>
      </w:pPr>
    </w:p>
    <w:p w14:paraId="2DE1C558">
      <w:pPr>
        <w:pStyle w:val="9"/>
      </w:pPr>
    </w:p>
    <w:p w14:paraId="410921F6">
      <w:pPr>
        <w:pStyle w:val="9"/>
        <w:rPr>
          <w:sz w:val="24"/>
          <w:szCs w:val="24"/>
        </w:rPr>
      </w:pPr>
    </w:p>
    <w:p w14:paraId="760A49F8">
      <w:pPr>
        <w:widowControl/>
        <w:spacing w:line="360" w:lineRule="auto"/>
        <w:ind w:firstLine="2168" w:firstLineChars="300"/>
        <w:rPr>
          <w:color w:val="000000"/>
          <w:kern w:val="0"/>
          <w:sz w:val="84"/>
          <w:szCs w:val="84"/>
        </w:rPr>
      </w:pPr>
      <w:r>
        <w:rPr>
          <w:rFonts w:hint="eastAsia" w:ascii="宋体" w:hAnsi="宋体"/>
          <w:b/>
          <w:bCs/>
          <w:color w:val="000000"/>
          <w:kern w:val="0"/>
          <w:sz w:val="72"/>
          <w:szCs w:val="72"/>
        </w:rPr>
        <w:t>招 标 文 件</w:t>
      </w:r>
    </w:p>
    <w:p w14:paraId="0199302F">
      <w:pPr>
        <w:widowControl/>
        <w:spacing w:line="360" w:lineRule="auto"/>
        <w:rPr>
          <w:rFonts w:hint="eastAsia" w:ascii="宋体" w:cs="_5b8b_4f53"/>
          <w:sz w:val="72"/>
          <w:szCs w:val="72"/>
          <w:shd w:val="clear" w:color="auto" w:fill="FFFFFF"/>
        </w:rPr>
      </w:pPr>
      <w:r>
        <w:rPr>
          <w:rFonts w:hint="eastAsia" w:ascii="宋体" w:cs="_5b8b_4f53"/>
          <w:sz w:val="72"/>
          <w:szCs w:val="72"/>
          <w:shd w:val="clear" w:color="auto" w:fill="FFFFFF"/>
        </w:rPr>
        <w:t xml:space="preserve">   </w:t>
      </w:r>
    </w:p>
    <w:p w14:paraId="463E5DC0">
      <w:pPr>
        <w:widowControl/>
        <w:spacing w:line="360" w:lineRule="auto"/>
        <w:jc w:val="center"/>
        <w:rPr>
          <w:rFonts w:hint="default" w:ascii="宋体" w:hAnsi="宋体" w:eastAsia="宋体"/>
          <w:b/>
          <w:bCs/>
          <w:color w:val="000000"/>
          <w:kern w:val="0"/>
          <w:sz w:val="30"/>
          <w:szCs w:val="30"/>
          <w:lang w:val="en-US" w:eastAsia="zh-CN"/>
        </w:rPr>
      </w:pPr>
      <w:r>
        <w:rPr>
          <w:rFonts w:hint="eastAsia" w:ascii="宋体" w:hAnsi="宋体"/>
          <w:b/>
          <w:bCs/>
          <w:color w:val="000000"/>
          <w:kern w:val="0"/>
          <w:sz w:val="30"/>
          <w:szCs w:val="30"/>
        </w:rPr>
        <w:t>项目编号：</w:t>
      </w:r>
      <w:r>
        <w:rPr>
          <w:rFonts w:hint="eastAsia" w:ascii="宋体" w:hAnsi="宋体"/>
          <w:b/>
          <w:bCs/>
          <w:color w:val="000000"/>
          <w:kern w:val="0"/>
          <w:sz w:val="30"/>
          <w:szCs w:val="30"/>
          <w:lang w:val="en-US" w:eastAsia="zh-CN"/>
        </w:rPr>
        <w:t>陕州公开采购-2025-49、SZGZ[2025]226-ZC156</w:t>
      </w:r>
    </w:p>
    <w:p w14:paraId="7075EEA7">
      <w:pPr>
        <w:pStyle w:val="9"/>
        <w:ind w:left="0" w:leftChars="0" w:firstLine="2800" w:firstLineChars="1400"/>
        <w:rPr>
          <w:color w:val="000000"/>
        </w:rPr>
      </w:pPr>
    </w:p>
    <w:p w14:paraId="524B41FA">
      <w:pPr>
        <w:widowControl/>
        <w:ind w:firstLine="630" w:firstLineChars="196"/>
        <w:rPr>
          <w:rFonts w:ascii="宋体" w:hAnsi="宋体"/>
          <w:b/>
          <w:bCs/>
          <w:color w:val="000000"/>
          <w:kern w:val="0"/>
          <w:sz w:val="32"/>
          <w:szCs w:val="32"/>
        </w:rPr>
      </w:pPr>
      <w:bookmarkStart w:id="0" w:name="_Toc22953395"/>
      <w:bookmarkEnd w:id="0"/>
      <w:bookmarkStart w:id="1" w:name="_Toc22804073"/>
      <w:bookmarkEnd w:id="1"/>
      <w:bookmarkStart w:id="2" w:name="_Toc22568789"/>
      <w:bookmarkEnd w:id="2"/>
      <w:bookmarkStart w:id="3" w:name="_Toc22953398"/>
      <w:bookmarkEnd w:id="3"/>
    </w:p>
    <w:p w14:paraId="2EB45963">
      <w:pPr>
        <w:widowControl/>
        <w:ind w:firstLine="630" w:firstLineChars="196"/>
        <w:rPr>
          <w:rFonts w:ascii="宋体" w:hAnsi="宋体"/>
          <w:b/>
          <w:bCs/>
          <w:color w:val="000000"/>
          <w:kern w:val="0"/>
          <w:sz w:val="32"/>
          <w:szCs w:val="32"/>
        </w:rPr>
      </w:pPr>
    </w:p>
    <w:p w14:paraId="0EE55C7D">
      <w:pPr>
        <w:widowControl/>
        <w:ind w:firstLine="630" w:firstLineChars="196"/>
        <w:rPr>
          <w:rFonts w:ascii="宋体" w:hAnsi="宋体"/>
          <w:b/>
          <w:bCs/>
          <w:color w:val="000000"/>
          <w:kern w:val="0"/>
          <w:sz w:val="32"/>
          <w:szCs w:val="32"/>
        </w:rPr>
      </w:pPr>
    </w:p>
    <w:p w14:paraId="14DB5AEB">
      <w:pPr>
        <w:widowControl/>
        <w:rPr>
          <w:rFonts w:ascii="宋体" w:hAnsi="宋体"/>
          <w:b/>
          <w:bCs/>
          <w:color w:val="000000"/>
          <w:kern w:val="0"/>
          <w:sz w:val="28"/>
          <w:szCs w:val="28"/>
        </w:rPr>
      </w:pPr>
    </w:p>
    <w:p w14:paraId="7672491A">
      <w:pPr>
        <w:widowControl/>
        <w:ind w:firstLine="1383" w:firstLineChars="492"/>
        <w:rPr>
          <w:rFonts w:hint="eastAsia" w:ascii="宋体" w:hAnsi="宋体"/>
          <w:b/>
          <w:bCs/>
          <w:color w:val="000000"/>
          <w:kern w:val="0"/>
          <w:sz w:val="28"/>
          <w:szCs w:val="28"/>
        </w:rPr>
      </w:pPr>
    </w:p>
    <w:p w14:paraId="4D695803">
      <w:pPr>
        <w:widowControl/>
        <w:ind w:firstLine="1383" w:firstLineChars="492"/>
        <w:rPr>
          <w:rFonts w:hint="eastAsia" w:ascii="宋体" w:hAnsi="宋体"/>
          <w:b/>
          <w:bCs/>
          <w:color w:val="000000"/>
          <w:kern w:val="0"/>
          <w:sz w:val="28"/>
          <w:szCs w:val="28"/>
        </w:rPr>
      </w:pPr>
    </w:p>
    <w:p w14:paraId="6CFF1509">
      <w:pPr>
        <w:widowControl/>
        <w:ind w:firstLine="1383" w:firstLineChars="492"/>
        <w:rPr>
          <w:rFonts w:hint="eastAsia" w:ascii="宋体" w:hAnsi="宋体" w:eastAsia="宋体"/>
          <w:b/>
          <w:bCs/>
          <w:color w:val="000000"/>
          <w:kern w:val="0"/>
          <w:sz w:val="28"/>
          <w:szCs w:val="28"/>
          <w:highlight w:val="none"/>
          <w:lang w:eastAsia="zh-CN"/>
        </w:rPr>
      </w:pPr>
      <w:r>
        <w:rPr>
          <w:rFonts w:hint="eastAsia" w:ascii="宋体" w:hAnsi="宋体"/>
          <w:b/>
          <w:bCs/>
          <w:color w:val="000000"/>
          <w:kern w:val="0"/>
          <w:sz w:val="28"/>
          <w:szCs w:val="28"/>
          <w:highlight w:val="none"/>
        </w:rPr>
        <w:t>采   购   人:</w:t>
      </w:r>
      <w:r>
        <w:rPr>
          <w:rFonts w:hint="eastAsia" w:ascii="宋体" w:hAnsi="宋体"/>
          <w:b/>
          <w:bCs/>
          <w:color w:val="000000"/>
          <w:kern w:val="0"/>
          <w:sz w:val="28"/>
          <w:szCs w:val="28"/>
          <w:highlight w:val="none"/>
          <w:lang w:eastAsia="zh-CN"/>
        </w:rPr>
        <w:t>三门峡市陕州区西张村镇人民政府</w:t>
      </w:r>
    </w:p>
    <w:p w14:paraId="76D680C3">
      <w:pPr>
        <w:widowControl/>
        <w:ind w:firstLine="1383" w:firstLineChars="492"/>
        <w:rPr>
          <w:rFonts w:hint="eastAsia" w:eastAsia="宋体"/>
          <w:color w:val="000000"/>
          <w:kern w:val="0"/>
          <w:sz w:val="28"/>
          <w:szCs w:val="28"/>
          <w:highlight w:val="none"/>
          <w:lang w:eastAsia="zh-CN"/>
        </w:rPr>
      </w:pPr>
      <w:r>
        <w:rPr>
          <w:rFonts w:hint="eastAsia" w:ascii="宋体" w:hAnsi="宋体"/>
          <w:b/>
          <w:bCs/>
          <w:color w:val="000000"/>
          <w:kern w:val="0"/>
          <w:sz w:val="28"/>
          <w:szCs w:val="28"/>
          <w:highlight w:val="none"/>
        </w:rPr>
        <w:t>采购代理机构：</w:t>
      </w:r>
      <w:r>
        <w:rPr>
          <w:rFonts w:hint="eastAsia" w:ascii="宋体" w:hAnsi="宋体"/>
          <w:b/>
          <w:bCs/>
          <w:color w:val="000000"/>
          <w:kern w:val="0"/>
          <w:sz w:val="28"/>
          <w:szCs w:val="28"/>
          <w:highlight w:val="none"/>
          <w:lang w:eastAsia="zh-CN"/>
        </w:rPr>
        <w:t>河南锦霖工程管理有限公司</w:t>
      </w:r>
    </w:p>
    <w:p w14:paraId="669AD264">
      <w:pPr>
        <w:widowControl/>
        <w:ind w:firstLine="1383" w:firstLineChars="492"/>
        <w:rPr>
          <w:color w:val="000000"/>
          <w:kern w:val="0"/>
          <w:sz w:val="28"/>
          <w:szCs w:val="28"/>
          <w:highlight w:val="none"/>
        </w:rPr>
      </w:pPr>
      <w:r>
        <w:rPr>
          <w:rFonts w:hint="eastAsia" w:ascii="宋体" w:hAnsi="宋体"/>
          <w:b/>
          <w:bCs/>
          <w:color w:val="000000"/>
          <w:kern w:val="0"/>
          <w:sz w:val="28"/>
          <w:szCs w:val="28"/>
          <w:highlight w:val="none"/>
        </w:rPr>
        <w:t>日        期：</w:t>
      </w:r>
      <w:r>
        <w:rPr>
          <w:rFonts w:hint="eastAsia" w:ascii="宋体" w:hAnsi="宋体"/>
          <w:b/>
          <w:bCs/>
          <w:color w:val="000000"/>
          <w:kern w:val="0"/>
          <w:sz w:val="28"/>
          <w:szCs w:val="28"/>
          <w:highlight w:val="none"/>
          <w:lang w:val="en-US" w:eastAsia="zh-CN"/>
        </w:rPr>
        <w:t>2025</w:t>
      </w:r>
      <w:r>
        <w:rPr>
          <w:rFonts w:hint="eastAsia" w:ascii="宋体" w:hAnsi="宋体"/>
          <w:b/>
          <w:bCs/>
          <w:color w:val="000000"/>
          <w:kern w:val="0"/>
          <w:sz w:val="28"/>
          <w:szCs w:val="28"/>
          <w:highlight w:val="none"/>
        </w:rPr>
        <w:t>年</w:t>
      </w:r>
      <w:r>
        <w:rPr>
          <w:rFonts w:hint="eastAsia" w:ascii="宋体" w:hAnsi="宋体"/>
          <w:b/>
          <w:bCs/>
          <w:color w:val="000000"/>
          <w:kern w:val="0"/>
          <w:sz w:val="28"/>
          <w:szCs w:val="28"/>
          <w:highlight w:val="none"/>
          <w:lang w:val="en-US" w:eastAsia="zh-CN"/>
        </w:rPr>
        <w:t>11</w:t>
      </w:r>
      <w:r>
        <w:rPr>
          <w:rFonts w:hint="eastAsia" w:ascii="宋体" w:hAnsi="宋体"/>
          <w:b/>
          <w:bCs/>
          <w:color w:val="000000"/>
          <w:kern w:val="0"/>
          <w:sz w:val="28"/>
          <w:szCs w:val="28"/>
          <w:highlight w:val="none"/>
        </w:rPr>
        <w:t>月</w:t>
      </w:r>
    </w:p>
    <w:p w14:paraId="51972367">
      <w:pPr>
        <w:rPr>
          <w:rFonts w:hint="eastAsia" w:ascii="宋体" w:hAnsi="宋体"/>
          <w:b/>
          <w:bCs/>
          <w:color w:val="000000"/>
          <w:kern w:val="0"/>
          <w:sz w:val="44"/>
          <w:szCs w:val="44"/>
        </w:rPr>
      </w:pPr>
      <w:r>
        <w:rPr>
          <w:rFonts w:hint="eastAsia" w:ascii="宋体" w:hAnsi="宋体"/>
          <w:b/>
          <w:bCs/>
          <w:color w:val="000000"/>
          <w:kern w:val="0"/>
          <w:sz w:val="44"/>
          <w:szCs w:val="44"/>
        </w:rPr>
        <w:br w:type="page"/>
      </w:r>
    </w:p>
    <w:p w14:paraId="2AD55127">
      <w:pPr>
        <w:widowControl/>
        <w:spacing w:line="490" w:lineRule="atLeast"/>
        <w:jc w:val="center"/>
        <w:rPr>
          <w:color w:val="000000"/>
          <w:kern w:val="0"/>
          <w:sz w:val="20"/>
          <w:szCs w:val="24"/>
        </w:rPr>
      </w:pPr>
      <w:r>
        <w:rPr>
          <w:rFonts w:hint="eastAsia" w:ascii="宋体" w:hAnsi="宋体"/>
          <w:b/>
          <w:bCs/>
          <w:color w:val="000000"/>
          <w:kern w:val="0"/>
          <w:sz w:val="44"/>
          <w:szCs w:val="44"/>
        </w:rPr>
        <w:t>目 录</w:t>
      </w:r>
    </w:p>
    <w:p w14:paraId="3529E2DF">
      <w:pPr>
        <w:widowControl/>
        <w:spacing w:line="720" w:lineRule="auto"/>
        <w:ind w:firstLine="551" w:firstLineChars="196"/>
        <w:rPr>
          <w:color w:val="000000"/>
          <w:kern w:val="0"/>
          <w:sz w:val="28"/>
          <w:szCs w:val="28"/>
        </w:rPr>
      </w:pPr>
      <w:r>
        <w:rPr>
          <w:rFonts w:hint="eastAsia" w:ascii="宋体" w:hAnsi="宋体"/>
          <w:b/>
          <w:bCs/>
          <w:color w:val="000000"/>
          <w:kern w:val="0"/>
          <w:sz w:val="28"/>
          <w:szCs w:val="28"/>
        </w:rPr>
        <w:t>第一章 招标公告</w:t>
      </w:r>
    </w:p>
    <w:p w14:paraId="1962D769">
      <w:pPr>
        <w:widowControl/>
        <w:spacing w:line="720" w:lineRule="auto"/>
        <w:ind w:firstLine="551" w:firstLineChars="196"/>
        <w:rPr>
          <w:color w:val="000000"/>
          <w:kern w:val="0"/>
          <w:sz w:val="28"/>
          <w:szCs w:val="28"/>
        </w:rPr>
      </w:pPr>
      <w:r>
        <w:rPr>
          <w:rFonts w:hint="eastAsia" w:ascii="宋体" w:hAnsi="宋体"/>
          <w:b/>
          <w:bCs/>
          <w:color w:val="000000"/>
          <w:kern w:val="0"/>
          <w:sz w:val="28"/>
          <w:szCs w:val="28"/>
        </w:rPr>
        <w:t>第二章 投标供应商须知</w:t>
      </w:r>
    </w:p>
    <w:p w14:paraId="059CEA1A">
      <w:pPr>
        <w:widowControl/>
        <w:spacing w:line="720" w:lineRule="auto"/>
        <w:rPr>
          <w:color w:val="000000"/>
          <w:kern w:val="0"/>
          <w:sz w:val="28"/>
          <w:szCs w:val="28"/>
        </w:rPr>
      </w:pPr>
      <w:r>
        <w:rPr>
          <w:rFonts w:hint="eastAsia" w:ascii="宋体" w:hAnsi="宋体"/>
          <w:b/>
          <w:bCs/>
          <w:color w:val="000000"/>
          <w:kern w:val="0"/>
          <w:sz w:val="28"/>
          <w:szCs w:val="28"/>
        </w:rPr>
        <w:t xml:space="preserve">    第三章 采购内容</w:t>
      </w:r>
    </w:p>
    <w:p w14:paraId="2303A7DE">
      <w:pPr>
        <w:widowControl/>
        <w:spacing w:line="720" w:lineRule="auto"/>
        <w:rPr>
          <w:color w:val="000000"/>
          <w:kern w:val="0"/>
          <w:sz w:val="28"/>
          <w:szCs w:val="28"/>
        </w:rPr>
      </w:pPr>
      <w:r>
        <w:rPr>
          <w:rFonts w:hint="eastAsia" w:ascii="宋体" w:hAnsi="宋体"/>
          <w:b/>
          <w:bCs/>
          <w:color w:val="000000"/>
          <w:kern w:val="0"/>
          <w:sz w:val="28"/>
          <w:szCs w:val="28"/>
        </w:rPr>
        <w:t xml:space="preserve">    第四章 评标办法</w:t>
      </w:r>
    </w:p>
    <w:p w14:paraId="4B7088B1">
      <w:pPr>
        <w:widowControl/>
        <w:spacing w:line="720" w:lineRule="auto"/>
        <w:rPr>
          <w:rFonts w:hint="default" w:eastAsia="宋体"/>
          <w:color w:val="000000"/>
          <w:kern w:val="0"/>
          <w:sz w:val="28"/>
          <w:szCs w:val="28"/>
          <w:lang w:val="en-US" w:eastAsia="zh-CN"/>
        </w:rPr>
      </w:pPr>
      <w:r>
        <w:rPr>
          <w:rFonts w:hint="eastAsia" w:ascii="宋体" w:hAnsi="宋体"/>
          <w:b/>
          <w:bCs/>
          <w:color w:val="000000"/>
          <w:kern w:val="0"/>
          <w:sz w:val="28"/>
          <w:szCs w:val="28"/>
        </w:rPr>
        <w:t xml:space="preserve">    第五章 </w:t>
      </w:r>
      <w:r>
        <w:rPr>
          <w:rFonts w:hint="eastAsia" w:ascii="宋体" w:hAnsi="宋体"/>
          <w:b/>
          <w:bCs/>
          <w:color w:val="000000"/>
          <w:kern w:val="0"/>
          <w:sz w:val="28"/>
          <w:szCs w:val="28"/>
          <w:lang w:val="en-US" w:eastAsia="zh-CN"/>
        </w:rPr>
        <w:t>合同条款及格式</w:t>
      </w:r>
    </w:p>
    <w:p w14:paraId="3F740A4B">
      <w:pPr>
        <w:widowControl/>
        <w:spacing w:line="720" w:lineRule="auto"/>
        <w:ind w:firstLine="551" w:firstLineChars="196"/>
        <w:rPr>
          <w:color w:val="000000"/>
          <w:kern w:val="0"/>
          <w:sz w:val="28"/>
          <w:szCs w:val="28"/>
        </w:rPr>
      </w:pPr>
      <w:r>
        <w:rPr>
          <w:rFonts w:hint="eastAsia" w:ascii="宋体" w:hAnsi="宋体"/>
          <w:b/>
          <w:bCs/>
          <w:color w:val="000000"/>
          <w:kern w:val="0"/>
          <w:sz w:val="28"/>
          <w:szCs w:val="28"/>
        </w:rPr>
        <w:t>第六章 投标文件格式</w:t>
      </w:r>
    </w:p>
    <w:p w14:paraId="65D2E291">
      <w:pPr>
        <w:widowControl/>
        <w:spacing w:line="720" w:lineRule="auto"/>
        <w:ind w:firstLine="720"/>
        <w:rPr>
          <w:color w:val="000000"/>
          <w:kern w:val="0"/>
          <w:sz w:val="20"/>
          <w:szCs w:val="24"/>
        </w:rPr>
      </w:pPr>
    </w:p>
    <w:p w14:paraId="2FBD5DE8">
      <w:pPr>
        <w:widowControl/>
        <w:spacing w:line="720" w:lineRule="auto"/>
        <w:ind w:firstLine="720"/>
        <w:rPr>
          <w:color w:val="000000"/>
          <w:kern w:val="0"/>
          <w:sz w:val="20"/>
          <w:szCs w:val="24"/>
        </w:rPr>
      </w:pPr>
    </w:p>
    <w:p w14:paraId="46CE4243">
      <w:pPr>
        <w:widowControl/>
        <w:spacing w:line="720" w:lineRule="auto"/>
        <w:ind w:firstLine="720"/>
        <w:rPr>
          <w:color w:val="000000"/>
          <w:kern w:val="0"/>
          <w:sz w:val="20"/>
          <w:szCs w:val="24"/>
        </w:rPr>
      </w:pPr>
    </w:p>
    <w:p w14:paraId="75E2B6FF">
      <w:pPr>
        <w:widowControl/>
        <w:spacing w:line="720" w:lineRule="auto"/>
        <w:ind w:firstLine="720"/>
        <w:rPr>
          <w:color w:val="000000"/>
          <w:kern w:val="0"/>
          <w:sz w:val="20"/>
          <w:szCs w:val="24"/>
        </w:rPr>
      </w:pPr>
    </w:p>
    <w:p w14:paraId="2D0F7ABC">
      <w:pPr>
        <w:widowControl/>
        <w:jc w:val="left"/>
        <w:rPr>
          <w:rFonts w:ascii="宋体" w:hAnsi="宋体" w:cs="宋体"/>
          <w:b/>
          <w:bCs/>
          <w:color w:val="000000"/>
          <w:kern w:val="0"/>
          <w:sz w:val="44"/>
          <w:szCs w:val="44"/>
        </w:rPr>
        <w:sectPr>
          <w:headerReference r:id="rId3" w:type="default"/>
          <w:pgSz w:w="11906" w:h="16838"/>
          <w:pgMar w:top="1440" w:right="1800" w:bottom="1440" w:left="1800" w:header="720" w:footer="720" w:gutter="0"/>
          <w:cols w:space="720" w:num="1"/>
          <w:docGrid w:type="lines" w:linePitch="312" w:charSpace="0"/>
        </w:sectPr>
      </w:pPr>
    </w:p>
    <w:p w14:paraId="6BF1422D">
      <w:pPr>
        <w:widowControl/>
        <w:jc w:val="center"/>
        <w:rPr>
          <w:rFonts w:hint="eastAsia" w:ascii="宋体" w:hAnsi="宋体"/>
          <w:b/>
          <w:bCs/>
          <w:color w:val="000000"/>
          <w:kern w:val="0"/>
          <w:sz w:val="44"/>
          <w:szCs w:val="44"/>
        </w:rPr>
        <w:sectPr>
          <w:type w:val="continuous"/>
          <w:pgSz w:w="11906" w:h="16838"/>
          <w:pgMar w:top="1440" w:right="1800" w:bottom="1440" w:left="1800" w:header="851" w:footer="992" w:gutter="0"/>
          <w:cols w:space="720" w:num="1"/>
          <w:docGrid w:type="lines" w:linePitch="312" w:charSpace="0"/>
        </w:sectPr>
      </w:pPr>
    </w:p>
    <w:p w14:paraId="33A09984">
      <w:pPr>
        <w:widowControl/>
        <w:jc w:val="center"/>
        <w:rPr>
          <w:color w:val="000000"/>
          <w:kern w:val="0"/>
          <w:sz w:val="20"/>
          <w:szCs w:val="24"/>
        </w:rPr>
      </w:pPr>
      <w:r>
        <w:rPr>
          <w:rFonts w:hint="eastAsia" w:ascii="宋体" w:hAnsi="宋体"/>
          <w:b/>
          <w:bCs/>
          <w:color w:val="000000"/>
          <w:kern w:val="0"/>
          <w:sz w:val="44"/>
          <w:szCs w:val="44"/>
        </w:rPr>
        <w:t>第一章 招标公告</w:t>
      </w:r>
    </w:p>
    <w:p w14:paraId="60188ED1">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项目概况</w:t>
      </w:r>
    </w:p>
    <w:p w14:paraId="4D0FDCB2">
      <w:pPr>
        <w:spacing w:line="360" w:lineRule="auto"/>
        <w:ind w:firstLine="480" w:firstLineChars="200"/>
        <w:rPr>
          <w:rFonts w:ascii="宋体" w:hAnsi="宋体"/>
          <w:bCs/>
          <w:color w:val="000000"/>
          <w:sz w:val="24"/>
          <w:szCs w:val="24"/>
        </w:rPr>
      </w:pPr>
      <w:r>
        <w:rPr>
          <w:rFonts w:hint="eastAsia" w:ascii="宋体" w:hAnsi="宋体"/>
          <w:bCs/>
          <w:color w:val="000000"/>
          <w:sz w:val="24"/>
          <w:szCs w:val="24"/>
          <w:lang w:eastAsia="zh-CN"/>
        </w:rPr>
        <w:t>2025年陕州区西张村镇水淆村粪污资源化利用项目</w:t>
      </w:r>
      <w:r>
        <w:rPr>
          <w:rFonts w:hint="eastAsia" w:ascii="宋体" w:hAnsi="宋体"/>
          <w:bCs/>
          <w:color w:val="000000"/>
          <w:sz w:val="24"/>
          <w:szCs w:val="24"/>
        </w:rPr>
        <w:t>的潜在投标人应在三门峡市公共资源交易中心（gzjy.smx.gov.cn）获取招标文件，并于202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01</w:t>
      </w:r>
      <w:r>
        <w:rPr>
          <w:rFonts w:hint="eastAsia" w:ascii="宋体" w:hAnsi="宋体"/>
          <w:bCs/>
          <w:color w:val="000000"/>
          <w:sz w:val="24"/>
          <w:szCs w:val="24"/>
        </w:rPr>
        <w:t>日08时</w:t>
      </w:r>
      <w:r>
        <w:rPr>
          <w:rFonts w:hint="eastAsia" w:ascii="宋体" w:hAnsi="宋体"/>
          <w:bCs/>
          <w:color w:val="000000"/>
          <w:sz w:val="24"/>
          <w:szCs w:val="24"/>
          <w:lang w:val="en-US" w:eastAsia="zh-CN"/>
        </w:rPr>
        <w:t>3</w:t>
      </w:r>
      <w:r>
        <w:rPr>
          <w:rFonts w:hint="eastAsia" w:ascii="宋体" w:hAnsi="宋体"/>
          <w:bCs/>
          <w:color w:val="000000"/>
          <w:sz w:val="24"/>
          <w:szCs w:val="24"/>
        </w:rPr>
        <w:t>0分（北京时间）前递交</w:t>
      </w:r>
      <w:r>
        <w:rPr>
          <w:rFonts w:hint="eastAsia" w:ascii="宋体" w:hAnsi="宋体"/>
          <w:bCs/>
          <w:color w:val="000000"/>
          <w:sz w:val="24"/>
          <w:szCs w:val="24"/>
          <w:lang w:val="en-US" w:eastAsia="zh-CN"/>
        </w:rPr>
        <w:t>投标</w:t>
      </w:r>
      <w:r>
        <w:rPr>
          <w:rFonts w:hint="eastAsia" w:ascii="宋体" w:hAnsi="宋体"/>
          <w:bCs/>
          <w:color w:val="000000"/>
          <w:sz w:val="24"/>
          <w:szCs w:val="24"/>
        </w:rPr>
        <w:t>文件。</w:t>
      </w:r>
    </w:p>
    <w:p w14:paraId="0E1DE917">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一、项目基本情况</w:t>
      </w:r>
    </w:p>
    <w:p w14:paraId="3143157F">
      <w:pPr>
        <w:spacing w:line="360" w:lineRule="auto"/>
        <w:ind w:firstLine="480" w:firstLineChars="200"/>
        <w:rPr>
          <w:rFonts w:hint="default" w:ascii="宋体" w:hAnsi="宋体" w:eastAsia="宋体"/>
          <w:bCs/>
          <w:color w:val="000000"/>
          <w:sz w:val="24"/>
          <w:szCs w:val="24"/>
          <w:lang w:val="en-US" w:eastAsia="zh-CN"/>
        </w:rPr>
      </w:pPr>
      <w:r>
        <w:rPr>
          <w:rFonts w:hint="eastAsia" w:ascii="宋体" w:hAnsi="宋体"/>
          <w:bCs/>
          <w:color w:val="000000"/>
          <w:sz w:val="24"/>
          <w:szCs w:val="24"/>
        </w:rPr>
        <w:t>1、采购项目编号：陕州公开采购-2025-49</w:t>
      </w:r>
    </w:p>
    <w:p w14:paraId="5EAA1FCD">
      <w:pPr>
        <w:spacing w:line="360" w:lineRule="auto"/>
        <w:ind w:firstLine="480" w:firstLineChars="200"/>
        <w:rPr>
          <w:rFonts w:hint="eastAsia" w:ascii="宋体" w:hAnsi="宋体" w:eastAsia="宋体"/>
          <w:bCs/>
          <w:color w:val="000000"/>
          <w:sz w:val="24"/>
          <w:szCs w:val="24"/>
          <w:lang w:eastAsia="zh-CN"/>
        </w:rPr>
      </w:pPr>
      <w:r>
        <w:rPr>
          <w:rFonts w:hint="eastAsia" w:ascii="宋体" w:hAnsi="宋体"/>
          <w:bCs/>
          <w:color w:val="000000"/>
          <w:sz w:val="24"/>
          <w:szCs w:val="24"/>
        </w:rPr>
        <w:t>2、采购项目名称：</w:t>
      </w:r>
      <w:r>
        <w:rPr>
          <w:rFonts w:hint="eastAsia" w:ascii="宋体" w:hAnsi="宋体"/>
          <w:bCs/>
          <w:color w:val="000000"/>
          <w:sz w:val="24"/>
          <w:szCs w:val="24"/>
          <w:lang w:eastAsia="zh-CN"/>
        </w:rPr>
        <w:t>2025年陕州区西张村镇水淆村粪污资源化利用项目</w:t>
      </w:r>
    </w:p>
    <w:p w14:paraId="3B30E757">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rPr>
        <w:t>3</w:t>
      </w:r>
      <w:r>
        <w:rPr>
          <w:rFonts w:hint="eastAsia" w:ascii="宋体" w:hAnsi="宋体"/>
          <w:bCs/>
          <w:color w:val="000000"/>
          <w:sz w:val="24"/>
          <w:szCs w:val="24"/>
          <w:highlight w:val="none"/>
        </w:rPr>
        <w:t>、采购方式：公开招标</w:t>
      </w:r>
    </w:p>
    <w:p w14:paraId="1866087D">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4、预算金额：928630</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0元</w:t>
      </w:r>
    </w:p>
    <w:p w14:paraId="4FC26926">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最高限价：928630</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0元</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04"/>
        <w:gridCol w:w="3975"/>
        <w:gridCol w:w="1575"/>
        <w:gridCol w:w="2000"/>
      </w:tblGrid>
      <w:tr w14:paraId="621E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4" w:type="dxa"/>
            <w:noWrap w:val="0"/>
            <w:vAlign w:val="top"/>
          </w:tcPr>
          <w:p w14:paraId="27824B13">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序号</w:t>
            </w:r>
          </w:p>
        </w:tc>
        <w:tc>
          <w:tcPr>
            <w:tcW w:w="1504" w:type="dxa"/>
            <w:noWrap w:val="0"/>
            <w:vAlign w:val="top"/>
          </w:tcPr>
          <w:p w14:paraId="335C40A1">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包号</w:t>
            </w:r>
          </w:p>
        </w:tc>
        <w:tc>
          <w:tcPr>
            <w:tcW w:w="3975" w:type="dxa"/>
            <w:noWrap w:val="0"/>
            <w:vAlign w:val="top"/>
          </w:tcPr>
          <w:p w14:paraId="20BB4DCD">
            <w:pPr>
              <w:spacing w:line="360" w:lineRule="auto"/>
              <w:ind w:firstLine="480" w:firstLineChars="200"/>
              <w:jc w:val="center"/>
              <w:rPr>
                <w:rFonts w:ascii="宋体" w:hAnsi="宋体"/>
                <w:bCs/>
                <w:color w:val="000000"/>
                <w:sz w:val="24"/>
                <w:szCs w:val="24"/>
                <w:highlight w:val="none"/>
              </w:rPr>
            </w:pPr>
            <w:r>
              <w:rPr>
                <w:rFonts w:hint="eastAsia" w:ascii="宋体" w:hAnsi="宋体"/>
                <w:bCs/>
                <w:color w:val="000000"/>
                <w:sz w:val="24"/>
                <w:szCs w:val="24"/>
                <w:highlight w:val="none"/>
              </w:rPr>
              <w:t>包名称</w:t>
            </w:r>
          </w:p>
        </w:tc>
        <w:tc>
          <w:tcPr>
            <w:tcW w:w="1575" w:type="dxa"/>
            <w:noWrap w:val="0"/>
            <w:vAlign w:val="top"/>
          </w:tcPr>
          <w:p w14:paraId="1953ECE5">
            <w:pPr>
              <w:spacing w:line="360" w:lineRule="auto"/>
              <w:jc w:val="center"/>
              <w:rPr>
                <w:rFonts w:ascii="宋体" w:hAnsi="宋体"/>
                <w:bCs/>
                <w:sz w:val="24"/>
                <w:szCs w:val="24"/>
                <w:highlight w:val="none"/>
              </w:rPr>
            </w:pPr>
            <w:r>
              <w:rPr>
                <w:rFonts w:hint="eastAsia" w:ascii="宋体" w:hAnsi="宋体"/>
                <w:bCs/>
                <w:sz w:val="24"/>
                <w:szCs w:val="24"/>
                <w:highlight w:val="none"/>
              </w:rPr>
              <w:t>包预算（元）</w:t>
            </w:r>
          </w:p>
        </w:tc>
        <w:tc>
          <w:tcPr>
            <w:tcW w:w="2000" w:type="dxa"/>
            <w:noWrap w:val="0"/>
            <w:vAlign w:val="top"/>
          </w:tcPr>
          <w:p w14:paraId="3909670C">
            <w:pPr>
              <w:spacing w:line="360" w:lineRule="auto"/>
              <w:jc w:val="center"/>
              <w:rPr>
                <w:rFonts w:ascii="宋体" w:hAnsi="宋体"/>
                <w:bCs/>
                <w:sz w:val="24"/>
                <w:szCs w:val="24"/>
                <w:highlight w:val="none"/>
              </w:rPr>
            </w:pPr>
            <w:r>
              <w:rPr>
                <w:rFonts w:hint="eastAsia" w:ascii="宋体" w:hAnsi="宋体"/>
                <w:bCs/>
                <w:sz w:val="24"/>
                <w:szCs w:val="24"/>
                <w:highlight w:val="none"/>
              </w:rPr>
              <w:t>包最高限价（元）</w:t>
            </w:r>
          </w:p>
        </w:tc>
      </w:tr>
      <w:tr w14:paraId="38B7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4" w:type="dxa"/>
            <w:noWrap w:val="0"/>
            <w:vAlign w:val="center"/>
          </w:tcPr>
          <w:p w14:paraId="68EB388A">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1</w:t>
            </w:r>
          </w:p>
        </w:tc>
        <w:tc>
          <w:tcPr>
            <w:tcW w:w="1504" w:type="dxa"/>
            <w:noWrap w:val="0"/>
            <w:vAlign w:val="center"/>
          </w:tcPr>
          <w:p w14:paraId="66893AFE">
            <w:pPr>
              <w:spacing w:line="360" w:lineRule="auto"/>
              <w:jc w:val="center"/>
              <w:rPr>
                <w:rFonts w:ascii="宋体" w:hAnsi="宋体"/>
                <w:bCs/>
                <w:color w:val="000000"/>
                <w:sz w:val="24"/>
                <w:szCs w:val="24"/>
                <w:highlight w:val="none"/>
              </w:rPr>
            </w:pPr>
            <w:r>
              <w:rPr>
                <w:rFonts w:hint="eastAsia" w:ascii="宋体" w:hAnsi="宋体"/>
                <w:color w:val="000000"/>
                <w:sz w:val="24"/>
                <w:szCs w:val="24"/>
                <w:highlight w:val="none"/>
              </w:rPr>
              <w:t>SZGZ[2025]226-ZC156</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fldChar w:fldCharType="begin"/>
            </w:r>
            <w:r>
              <w:rPr>
                <w:rFonts w:hint="eastAsia" w:ascii="宋体" w:hAnsi="宋体"/>
                <w:color w:val="000000"/>
                <w:sz w:val="24"/>
                <w:szCs w:val="24"/>
                <w:highlight w:val="none"/>
              </w:rPr>
              <w:instrText xml:space="preserve"> HYPERLINK "javascript:;" \o "灵宝市第一人民医院全身应用型彩色多普勒超声诊断仪采购项目二标段" </w:instrText>
            </w:r>
            <w:r>
              <w:rPr>
                <w:rFonts w:hint="eastAsia" w:ascii="宋体" w:hAnsi="宋体"/>
                <w:color w:val="000000"/>
                <w:sz w:val="24"/>
                <w:szCs w:val="24"/>
                <w:highlight w:val="none"/>
              </w:rPr>
              <w:fldChar w:fldCharType="separate"/>
            </w:r>
            <w:r>
              <w:rPr>
                <w:rFonts w:hint="eastAsia" w:ascii="宋体" w:hAnsi="宋体"/>
                <w:color w:val="000000"/>
                <w:sz w:val="24"/>
                <w:szCs w:val="24"/>
                <w:highlight w:val="none"/>
              </w:rPr>
              <w:fldChar w:fldCharType="end"/>
            </w:r>
          </w:p>
        </w:tc>
        <w:tc>
          <w:tcPr>
            <w:tcW w:w="3975" w:type="dxa"/>
            <w:noWrap w:val="0"/>
            <w:vAlign w:val="center"/>
          </w:tcPr>
          <w:p w14:paraId="6261D6F9">
            <w:pPr>
              <w:spacing w:line="360" w:lineRule="auto"/>
              <w:jc w:val="center"/>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lang w:eastAsia="zh-CN"/>
              </w:rPr>
              <w:t>2025年陕州区西张村镇水淆村粪污资源化利用项目</w:t>
            </w:r>
          </w:p>
        </w:tc>
        <w:tc>
          <w:tcPr>
            <w:tcW w:w="1575" w:type="dxa"/>
            <w:noWrap w:val="0"/>
            <w:vAlign w:val="center"/>
          </w:tcPr>
          <w:p w14:paraId="776162E6">
            <w:pPr>
              <w:spacing w:line="360" w:lineRule="auto"/>
              <w:jc w:val="center"/>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rPr>
              <w:t>928630</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0</w:t>
            </w:r>
          </w:p>
        </w:tc>
        <w:tc>
          <w:tcPr>
            <w:tcW w:w="2000" w:type="dxa"/>
            <w:noWrap w:val="0"/>
            <w:vAlign w:val="center"/>
          </w:tcPr>
          <w:p w14:paraId="0CE6F1CD">
            <w:pPr>
              <w:spacing w:line="360" w:lineRule="auto"/>
              <w:jc w:val="center"/>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rPr>
              <w:t>928630</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0</w:t>
            </w:r>
          </w:p>
        </w:tc>
      </w:tr>
    </w:tbl>
    <w:p w14:paraId="3B9871DC">
      <w:pPr>
        <w:spacing w:line="360" w:lineRule="auto"/>
        <w:ind w:firstLine="480" w:firstLineChars="200"/>
        <w:rPr>
          <w:rFonts w:ascii="宋体" w:hAnsi="宋体"/>
          <w:bCs/>
          <w:sz w:val="24"/>
          <w:szCs w:val="24"/>
        </w:rPr>
      </w:pPr>
      <w:r>
        <w:rPr>
          <w:rFonts w:hint="eastAsia" w:ascii="宋体" w:hAnsi="宋体"/>
          <w:bCs/>
          <w:color w:val="000000"/>
          <w:sz w:val="24"/>
          <w:szCs w:val="24"/>
        </w:rPr>
        <w:t>5、采购需求（包括但不限于标的的名称、数量、简要技术需求或服务要求</w:t>
      </w:r>
      <w:r>
        <w:rPr>
          <w:rFonts w:hint="eastAsia" w:ascii="宋体" w:hAnsi="宋体"/>
          <w:bCs/>
          <w:sz w:val="24"/>
          <w:szCs w:val="24"/>
        </w:rPr>
        <w:t>等）</w:t>
      </w:r>
      <w:r>
        <w:rPr>
          <w:rFonts w:hint="eastAsia" w:ascii="宋体" w:hAnsi="宋体"/>
          <w:bCs/>
          <w:sz w:val="24"/>
          <w:szCs w:val="24"/>
        </w:rPr>
        <w:tab/>
      </w:r>
    </w:p>
    <w:p w14:paraId="104BE029">
      <w:pPr>
        <w:spacing w:line="360" w:lineRule="auto"/>
        <w:ind w:firstLine="480" w:firstLineChars="200"/>
        <w:rPr>
          <w:rFonts w:hint="eastAsia" w:ascii="宋体" w:hAnsi="宋体"/>
          <w:bCs/>
          <w:sz w:val="24"/>
          <w:szCs w:val="24"/>
        </w:rPr>
      </w:pPr>
      <w:r>
        <w:rPr>
          <w:rFonts w:hint="eastAsia" w:ascii="宋体" w:hAnsi="宋体"/>
          <w:bCs/>
          <w:sz w:val="24"/>
          <w:szCs w:val="24"/>
        </w:rPr>
        <w:t>5.1采购内容：</w:t>
      </w:r>
      <w:r>
        <w:rPr>
          <w:rFonts w:hint="eastAsia" w:ascii="宋体" w:hAnsi="宋体"/>
          <w:bCs/>
          <w:color w:val="000000"/>
          <w:sz w:val="24"/>
          <w:szCs w:val="24"/>
          <w:lang w:eastAsia="zh-CN"/>
        </w:rPr>
        <w:t>2025年陕州区西张村镇水淆村粪污资源化利用项目</w:t>
      </w:r>
      <w:r>
        <w:rPr>
          <w:rFonts w:hint="eastAsia" w:ascii="宋体" w:hAnsi="宋体"/>
          <w:bCs/>
          <w:sz w:val="24"/>
          <w:szCs w:val="24"/>
          <w:lang w:eastAsia="zh-CN"/>
        </w:rPr>
        <w:t>，</w:t>
      </w:r>
      <w:r>
        <w:rPr>
          <w:rFonts w:hint="eastAsia" w:ascii="宋体" w:hAnsi="宋体"/>
          <w:bCs/>
          <w:sz w:val="24"/>
          <w:szCs w:val="24"/>
          <w:lang w:val="en-US" w:eastAsia="zh-CN"/>
        </w:rPr>
        <w:t>实施地点位于陕州区西张村镇水淆村</w:t>
      </w:r>
      <w:r>
        <w:rPr>
          <w:rFonts w:hint="eastAsia" w:ascii="宋体" w:hAnsi="宋体"/>
          <w:bCs/>
          <w:sz w:val="24"/>
          <w:szCs w:val="24"/>
          <w:lang w:eastAsia="zh-CN"/>
        </w:rPr>
        <w:t>，</w:t>
      </w:r>
      <w:r>
        <w:rPr>
          <w:rFonts w:hint="eastAsia" w:ascii="宋体" w:hAnsi="宋体"/>
          <w:bCs/>
          <w:sz w:val="24"/>
          <w:szCs w:val="24"/>
        </w:rPr>
        <w:t>具体</w:t>
      </w:r>
      <w:r>
        <w:rPr>
          <w:rFonts w:hint="eastAsia" w:ascii="宋体" w:hAnsi="宋体"/>
          <w:bCs/>
          <w:sz w:val="24"/>
          <w:szCs w:val="24"/>
          <w:lang w:val="en-US" w:eastAsia="zh-CN"/>
        </w:rPr>
        <w:t>采购内容</w:t>
      </w:r>
      <w:r>
        <w:rPr>
          <w:rFonts w:hint="eastAsia" w:ascii="宋体" w:hAnsi="宋体"/>
          <w:bCs/>
          <w:sz w:val="24"/>
          <w:szCs w:val="24"/>
        </w:rPr>
        <w:t>详见招标文件。</w:t>
      </w:r>
    </w:p>
    <w:p w14:paraId="64278FA4">
      <w:pPr>
        <w:spacing w:line="360" w:lineRule="auto"/>
        <w:ind w:firstLine="480" w:firstLineChars="200"/>
        <w:rPr>
          <w:rFonts w:ascii="宋体" w:hAnsi="宋体"/>
          <w:bCs/>
          <w:color w:val="FF0000"/>
          <w:sz w:val="24"/>
          <w:szCs w:val="24"/>
        </w:rPr>
      </w:pPr>
      <w:r>
        <w:rPr>
          <w:rFonts w:hint="eastAsia" w:ascii="宋体" w:hAnsi="宋体"/>
          <w:bCs/>
          <w:sz w:val="24"/>
          <w:szCs w:val="24"/>
        </w:rPr>
        <w:t>5.2资金来源：</w:t>
      </w:r>
      <w:r>
        <w:rPr>
          <w:rFonts w:hint="eastAsia" w:ascii="宋体" w:hAnsi="宋体"/>
          <w:bCs/>
          <w:sz w:val="24"/>
          <w:szCs w:val="24"/>
          <w:lang w:val="en-US" w:eastAsia="zh-CN"/>
        </w:rPr>
        <w:t>财政</w:t>
      </w:r>
      <w:r>
        <w:rPr>
          <w:rFonts w:hint="eastAsia" w:ascii="宋体" w:hAnsi="宋体"/>
          <w:bCs/>
          <w:sz w:val="24"/>
          <w:szCs w:val="24"/>
        </w:rPr>
        <w:t>资金，已落实。</w:t>
      </w:r>
    </w:p>
    <w:p w14:paraId="495C5FD7">
      <w:pPr>
        <w:spacing w:line="360" w:lineRule="auto"/>
        <w:ind w:firstLine="480" w:firstLineChars="200"/>
        <w:rPr>
          <w:rFonts w:ascii="宋体" w:hAnsi="宋体"/>
          <w:bCs/>
          <w:sz w:val="24"/>
          <w:szCs w:val="24"/>
        </w:rPr>
      </w:pPr>
      <w:r>
        <w:rPr>
          <w:rFonts w:hint="eastAsia" w:ascii="宋体" w:hAnsi="宋体"/>
          <w:bCs/>
          <w:sz w:val="24"/>
          <w:szCs w:val="24"/>
        </w:rPr>
        <w:t>5.3交货地点：</w:t>
      </w:r>
      <w:r>
        <w:rPr>
          <w:rFonts w:hint="eastAsia" w:ascii="宋体" w:hAnsi="宋体"/>
          <w:sz w:val="24"/>
          <w:szCs w:val="24"/>
        </w:rPr>
        <w:t>采购人指定地点</w:t>
      </w:r>
      <w:r>
        <w:rPr>
          <w:rFonts w:hint="eastAsia" w:ascii="宋体" w:hAnsi="宋体"/>
          <w:bCs/>
          <w:sz w:val="24"/>
          <w:szCs w:val="24"/>
        </w:rPr>
        <w:t>。</w:t>
      </w:r>
    </w:p>
    <w:p w14:paraId="6A49C2BB">
      <w:pPr>
        <w:spacing w:line="360" w:lineRule="auto"/>
        <w:ind w:firstLine="480" w:firstLineChars="200"/>
        <w:rPr>
          <w:rFonts w:ascii="宋体" w:hAnsi="宋体"/>
          <w:bCs/>
          <w:sz w:val="24"/>
          <w:szCs w:val="24"/>
        </w:rPr>
      </w:pPr>
      <w:r>
        <w:rPr>
          <w:rFonts w:hint="eastAsia" w:ascii="宋体" w:hAnsi="宋体"/>
          <w:bCs/>
          <w:sz w:val="24"/>
          <w:szCs w:val="24"/>
        </w:rPr>
        <w:t>5.4质量要求：合格。</w:t>
      </w:r>
      <w:r>
        <w:rPr>
          <w:rFonts w:hint="eastAsia" w:ascii="宋体" w:hAnsi="宋体"/>
          <w:bCs/>
          <w:sz w:val="24"/>
          <w:szCs w:val="24"/>
        </w:rPr>
        <w:tab/>
      </w:r>
    </w:p>
    <w:p w14:paraId="3B2CFDA6">
      <w:pPr>
        <w:spacing w:line="360" w:lineRule="auto"/>
        <w:ind w:firstLine="480" w:firstLineChars="200"/>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rPr>
        <w:t>5.5供货及安装期：</w:t>
      </w:r>
      <w:r>
        <w:rPr>
          <w:rFonts w:hint="eastAsia" w:ascii="宋体" w:hAnsi="宋体" w:eastAsia="宋体" w:cs="Times New Roman"/>
          <w:bCs/>
          <w:sz w:val="24"/>
          <w:szCs w:val="24"/>
          <w:highlight w:val="none"/>
        </w:rPr>
        <w:t>合同</w:t>
      </w:r>
      <w:r>
        <w:rPr>
          <w:rFonts w:hint="eastAsia" w:ascii="宋体" w:hAnsi="宋体" w:cs="Times New Roman"/>
          <w:bCs/>
          <w:sz w:val="24"/>
          <w:szCs w:val="24"/>
          <w:highlight w:val="none"/>
          <w:lang w:val="en-US" w:eastAsia="zh-CN"/>
        </w:rPr>
        <w:t>约定开始</w:t>
      </w:r>
      <w:r>
        <w:rPr>
          <w:rFonts w:hint="eastAsia" w:ascii="宋体" w:hAnsi="宋体" w:eastAsia="宋体" w:cs="Times New Roman"/>
          <w:bCs/>
          <w:sz w:val="24"/>
          <w:szCs w:val="24"/>
          <w:highlight w:val="none"/>
        </w:rPr>
        <w:t>之日起</w:t>
      </w:r>
      <w:r>
        <w:rPr>
          <w:rFonts w:hint="eastAsia" w:ascii="宋体" w:hAnsi="宋体" w:cs="Times New Roman"/>
          <w:bCs/>
          <w:sz w:val="24"/>
          <w:szCs w:val="24"/>
          <w:highlight w:val="none"/>
          <w:lang w:val="en-US" w:eastAsia="zh-CN"/>
        </w:rPr>
        <w:t>60</w:t>
      </w:r>
      <w:r>
        <w:rPr>
          <w:rFonts w:hint="eastAsia" w:ascii="宋体" w:hAnsi="宋体" w:eastAsia="宋体" w:cs="Times New Roman"/>
          <w:bCs/>
          <w:sz w:val="24"/>
          <w:szCs w:val="24"/>
          <w:highlight w:val="none"/>
        </w:rPr>
        <w:t>日历天交货并安装调试完毕</w:t>
      </w:r>
    </w:p>
    <w:p w14:paraId="66AF8008">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5.</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标段划分：本项目不划分标段</w:t>
      </w:r>
    </w:p>
    <w:p w14:paraId="5B11770D">
      <w:pPr>
        <w:spacing w:line="360" w:lineRule="auto"/>
        <w:ind w:firstLine="480" w:firstLineChars="200"/>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rPr>
        <w:t>6、合同履行期限：</w:t>
      </w:r>
      <w:r>
        <w:rPr>
          <w:rFonts w:hint="eastAsia" w:ascii="宋体" w:hAnsi="宋体" w:cs="宋体"/>
          <w:kern w:val="0"/>
          <w:sz w:val="24"/>
          <w:highlight w:val="none"/>
          <w:lang w:bidi="ar"/>
        </w:rPr>
        <w:t>同</w:t>
      </w:r>
      <w:r>
        <w:rPr>
          <w:rFonts w:hint="eastAsia" w:ascii="宋体" w:hAnsi="宋体" w:cs="宋体"/>
          <w:kern w:val="0"/>
          <w:sz w:val="24"/>
          <w:highlight w:val="none"/>
          <w:lang w:val="en-US" w:eastAsia="zh-CN" w:bidi="ar"/>
        </w:rPr>
        <w:t>供货及安装期</w:t>
      </w:r>
    </w:p>
    <w:p w14:paraId="1FE186A2">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7、本项目是否接受联合体投标：</w:t>
      </w:r>
      <w:r>
        <w:rPr>
          <w:rFonts w:hint="eastAsia" w:ascii="宋体" w:hAnsi="宋体"/>
          <w:bCs/>
          <w:color w:val="000000"/>
          <w:sz w:val="24"/>
          <w:szCs w:val="24"/>
          <w:highlight w:val="none"/>
          <w:lang w:val="en-US" w:eastAsia="zh-CN"/>
        </w:rPr>
        <w:t>否</w:t>
      </w:r>
      <w:r>
        <w:rPr>
          <w:rFonts w:hint="eastAsia" w:ascii="宋体" w:hAnsi="宋体"/>
          <w:bCs/>
          <w:color w:val="000000"/>
          <w:sz w:val="24"/>
          <w:szCs w:val="24"/>
          <w:highlight w:val="none"/>
        </w:rPr>
        <w:tab/>
      </w:r>
    </w:p>
    <w:p w14:paraId="6D64ADB4">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8、是否接受进口产品：否</w:t>
      </w:r>
      <w:r>
        <w:rPr>
          <w:rFonts w:hint="eastAsia" w:ascii="宋体" w:hAnsi="宋体"/>
          <w:bCs/>
          <w:color w:val="000000"/>
          <w:sz w:val="24"/>
          <w:szCs w:val="24"/>
        </w:rPr>
        <w:tab/>
      </w:r>
    </w:p>
    <w:p w14:paraId="386C53E0">
      <w:pPr>
        <w:pStyle w:val="29"/>
        <w:ind w:firstLine="480" w:firstLineChars="200"/>
        <w:rPr>
          <w:rFonts w:hint="eastAsia" w:eastAsia="宋体"/>
          <w:highlight w:val="none"/>
          <w:lang w:eastAsia="zh-CN"/>
        </w:rPr>
      </w:pPr>
      <w:r>
        <w:rPr>
          <w:rFonts w:hint="eastAsia"/>
          <w:highlight w:val="none"/>
        </w:rPr>
        <w:t>9、是否专门面向中小企业：</w:t>
      </w:r>
      <w:r>
        <w:rPr>
          <w:rFonts w:hint="eastAsia" w:ascii="宋体" w:hAnsi="宋体"/>
          <w:bCs/>
          <w:szCs w:val="24"/>
          <w:highlight w:val="none"/>
          <w:lang w:val="en-US" w:eastAsia="zh-CN"/>
        </w:rPr>
        <w:t>否</w:t>
      </w:r>
    </w:p>
    <w:p w14:paraId="790BE5B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二、申请人资格要求：</w:t>
      </w:r>
      <w:r>
        <w:rPr>
          <w:rFonts w:hint="eastAsia" w:ascii="宋体" w:hAnsi="宋体"/>
          <w:bCs/>
          <w:sz w:val="24"/>
          <w:szCs w:val="24"/>
          <w:highlight w:val="none"/>
        </w:rPr>
        <w:tab/>
      </w:r>
    </w:p>
    <w:p w14:paraId="7BC0405A">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1.满足《中华人民共和国政府采购法》第二十二条规定；</w:t>
      </w:r>
    </w:p>
    <w:p w14:paraId="11D4EF69">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2.落实政府采购政策满足的资格要求：</w:t>
      </w:r>
    </w:p>
    <w:p w14:paraId="21D40F20">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本项目支持中小型企业发展政策（监狱企业、残疾人福利性企业视同小微企业）；优先采购节能环保产品等政府采购政策。</w:t>
      </w:r>
    </w:p>
    <w:p w14:paraId="0B799D13">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3.本项目的特定资格要求</w:t>
      </w:r>
    </w:p>
    <w:p w14:paraId="77AFEAE2">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3.1投标人具备独立承担民事责任的能力，具有有效的营业执照；</w:t>
      </w:r>
    </w:p>
    <w:p w14:paraId="59FD9D7C">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3.2提供投标人企业、法定代表人无行贿犯罪记录,在中国裁判文书网查询或自行承诺；</w:t>
      </w:r>
    </w:p>
    <w:p w14:paraId="7565C95A">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3.3投标人出具无商业贿赂及无不正当竞争行为的承诺书；</w:t>
      </w:r>
    </w:p>
    <w:p w14:paraId="5958FB37">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01C0E5CF">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2B6C89B2">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3.6本项目不接受联合体参加，提供非联合体承诺，格式自拟。</w:t>
      </w:r>
    </w:p>
    <w:p w14:paraId="3E73A4DF">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三、获取招标文件</w:t>
      </w:r>
      <w:r>
        <w:rPr>
          <w:rFonts w:hint="eastAsia" w:ascii="宋体" w:hAnsi="宋体"/>
          <w:bCs/>
          <w:color w:val="000000"/>
          <w:sz w:val="24"/>
          <w:szCs w:val="24"/>
        </w:rPr>
        <w:tab/>
      </w:r>
    </w:p>
    <w:p w14:paraId="7B60709A">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1.时间：202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11</w:t>
      </w:r>
      <w:r>
        <w:rPr>
          <w:rFonts w:hint="eastAsia" w:ascii="宋体" w:hAnsi="宋体"/>
          <w:bCs/>
          <w:color w:val="000000"/>
          <w:sz w:val="24"/>
          <w:szCs w:val="24"/>
        </w:rPr>
        <w:t>月</w:t>
      </w:r>
      <w:r>
        <w:rPr>
          <w:rFonts w:hint="eastAsia" w:ascii="宋体" w:hAnsi="宋体"/>
          <w:bCs/>
          <w:color w:val="000000"/>
          <w:sz w:val="24"/>
          <w:szCs w:val="24"/>
          <w:lang w:val="en-US" w:eastAsia="zh-CN"/>
        </w:rPr>
        <w:t>11</w:t>
      </w:r>
      <w:r>
        <w:rPr>
          <w:rFonts w:hint="eastAsia" w:ascii="宋体" w:hAnsi="宋体"/>
          <w:bCs/>
          <w:color w:val="000000"/>
          <w:sz w:val="24"/>
          <w:szCs w:val="24"/>
        </w:rPr>
        <w:t>日至 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11</w:t>
      </w:r>
      <w:r>
        <w:rPr>
          <w:rFonts w:hint="eastAsia" w:ascii="宋体" w:hAnsi="宋体"/>
          <w:bCs/>
          <w:color w:val="000000"/>
          <w:sz w:val="24"/>
          <w:szCs w:val="24"/>
        </w:rPr>
        <w:t>月</w:t>
      </w:r>
      <w:r>
        <w:rPr>
          <w:rFonts w:hint="eastAsia" w:ascii="宋体" w:hAnsi="宋体"/>
          <w:bCs/>
          <w:color w:val="000000"/>
          <w:sz w:val="24"/>
          <w:szCs w:val="24"/>
          <w:lang w:val="en-US" w:eastAsia="zh-CN"/>
        </w:rPr>
        <w:t>30</w:t>
      </w:r>
      <w:r>
        <w:rPr>
          <w:rFonts w:hint="eastAsia" w:ascii="宋体" w:hAnsi="宋体"/>
          <w:bCs/>
          <w:color w:val="000000"/>
          <w:sz w:val="24"/>
          <w:szCs w:val="24"/>
        </w:rPr>
        <w:t>日，每天上午00:00至12:00，下午12:00至23:59。</w:t>
      </w:r>
    </w:p>
    <w:p w14:paraId="1EE49449">
      <w:pPr>
        <w:widowControl/>
        <w:spacing w:line="480" w:lineRule="exact"/>
        <w:ind w:firstLine="480" w:firstLineChars="200"/>
        <w:jc w:val="left"/>
        <w:rPr>
          <w:rFonts w:ascii="宋体" w:hAnsi="宋体"/>
          <w:bCs/>
          <w:color w:val="000000"/>
          <w:sz w:val="24"/>
          <w:szCs w:val="24"/>
        </w:rPr>
      </w:pPr>
      <w:r>
        <w:rPr>
          <w:rFonts w:hint="eastAsia" w:ascii="宋体" w:hAnsi="宋体"/>
          <w:bCs/>
          <w:color w:val="000000"/>
          <w:sz w:val="24"/>
          <w:szCs w:val="24"/>
        </w:rPr>
        <w:t>2.地点：三门峡市公共资源交易中心（</w:t>
      </w:r>
      <w:r>
        <w:rPr>
          <w:rFonts w:ascii="宋体" w:hAnsi="宋体" w:cs="宋体"/>
          <w:color w:val="000000"/>
          <w:kern w:val="0"/>
          <w:sz w:val="24"/>
          <w:szCs w:val="24"/>
        </w:rPr>
        <w:t>gzjy.smx.gov.cn</w:t>
      </w:r>
      <w:r>
        <w:rPr>
          <w:rFonts w:hint="eastAsia" w:ascii="宋体" w:hAnsi="宋体"/>
          <w:bCs/>
          <w:color w:val="000000"/>
          <w:sz w:val="24"/>
          <w:szCs w:val="24"/>
        </w:rPr>
        <w:t>）</w:t>
      </w:r>
    </w:p>
    <w:p w14:paraId="0403A7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3.方式</w:t>
      </w:r>
      <w:r>
        <w:rPr>
          <w:rFonts w:hint="eastAsia" w:ascii="宋体" w:hAnsi="宋体"/>
          <w:bCs/>
          <w:color w:val="000000"/>
          <w:sz w:val="24"/>
          <w:szCs w:val="24"/>
          <w:lang w:eastAsia="zh-CN"/>
        </w:rPr>
        <w:t>：</w:t>
      </w:r>
      <w:r>
        <w:rPr>
          <w:rFonts w:hint="eastAsia" w:ascii="宋体" w:hAnsi="宋体"/>
          <w:bCs/>
          <w:color w:val="000000"/>
          <w:sz w:val="24"/>
          <w:szCs w:val="24"/>
        </w:rPr>
        <w:t>凡有意参加的投标人，须完成市场主体信息库登记并取得CA数字证书，凭CA数字证书登录三门峡市公共资源交易中心网（http://gzjy.smx.gov.cn/），点击交易平台选择“市场主体登录”，在所参与项目右侧点击参与投标，即可直接下载本项目招标文件。</w:t>
      </w:r>
    </w:p>
    <w:p w14:paraId="09978E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CA证书：http://gzjy.smx.gov.cn/fwzn/004003/20201019/a8fae6a0-baed-499b-bb50-8ecc8828a2ca.html</w:t>
      </w:r>
    </w:p>
    <w:p w14:paraId="1445EDBC">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4.售价：0元</w:t>
      </w:r>
      <w:r>
        <w:rPr>
          <w:rFonts w:hint="eastAsia" w:ascii="宋体" w:hAnsi="宋体"/>
          <w:bCs/>
          <w:color w:val="000000"/>
          <w:sz w:val="24"/>
          <w:szCs w:val="24"/>
        </w:rPr>
        <w:tab/>
      </w:r>
    </w:p>
    <w:p w14:paraId="184C0449">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四、投标截止时间及地点</w:t>
      </w:r>
    </w:p>
    <w:p w14:paraId="6E7A7E9D">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1.时间：202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01</w:t>
      </w:r>
      <w:r>
        <w:rPr>
          <w:rFonts w:hint="eastAsia" w:ascii="宋体" w:hAnsi="宋体"/>
          <w:bCs/>
          <w:color w:val="000000"/>
          <w:sz w:val="24"/>
          <w:szCs w:val="24"/>
        </w:rPr>
        <w:t>日08时</w:t>
      </w:r>
      <w:r>
        <w:rPr>
          <w:rFonts w:hint="eastAsia" w:ascii="宋体" w:hAnsi="宋体"/>
          <w:bCs/>
          <w:color w:val="000000"/>
          <w:sz w:val="24"/>
          <w:szCs w:val="24"/>
          <w:lang w:eastAsia="zh-CN"/>
        </w:rPr>
        <w:t>30</w:t>
      </w:r>
      <w:r>
        <w:rPr>
          <w:rFonts w:hint="eastAsia" w:ascii="宋体" w:hAnsi="宋体"/>
          <w:bCs/>
          <w:color w:val="000000"/>
          <w:sz w:val="24"/>
          <w:szCs w:val="24"/>
        </w:rPr>
        <w:t>分（北京时间）</w:t>
      </w:r>
      <w:r>
        <w:rPr>
          <w:rFonts w:hint="eastAsia" w:ascii="宋体" w:hAnsi="宋体"/>
          <w:bCs/>
          <w:color w:val="000000"/>
          <w:sz w:val="24"/>
          <w:szCs w:val="24"/>
        </w:rPr>
        <w:tab/>
      </w:r>
    </w:p>
    <w:p w14:paraId="7AA3F799">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2.地点：在三门峡市公共资源交易中心网中上传加密响应文件。</w:t>
      </w:r>
    </w:p>
    <w:p w14:paraId="6B8067BD">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五、开标时间及地点</w:t>
      </w:r>
      <w:r>
        <w:rPr>
          <w:rFonts w:hint="eastAsia" w:ascii="宋体" w:hAnsi="宋体"/>
          <w:bCs/>
          <w:color w:val="000000"/>
          <w:sz w:val="24"/>
          <w:szCs w:val="24"/>
        </w:rPr>
        <w:tab/>
      </w:r>
    </w:p>
    <w:p w14:paraId="26EECC79">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1.时间：202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01</w:t>
      </w:r>
      <w:r>
        <w:rPr>
          <w:rFonts w:hint="eastAsia" w:ascii="宋体" w:hAnsi="宋体"/>
          <w:bCs/>
          <w:color w:val="000000"/>
          <w:sz w:val="24"/>
          <w:szCs w:val="24"/>
        </w:rPr>
        <w:t>日08时</w:t>
      </w:r>
      <w:r>
        <w:rPr>
          <w:rFonts w:hint="eastAsia" w:ascii="宋体" w:hAnsi="宋体"/>
          <w:bCs/>
          <w:color w:val="000000"/>
          <w:sz w:val="24"/>
          <w:szCs w:val="24"/>
          <w:lang w:eastAsia="zh-CN"/>
        </w:rPr>
        <w:t>30</w:t>
      </w:r>
      <w:r>
        <w:rPr>
          <w:rFonts w:hint="eastAsia" w:ascii="宋体" w:hAnsi="宋体"/>
          <w:bCs/>
          <w:color w:val="000000"/>
          <w:sz w:val="24"/>
          <w:szCs w:val="24"/>
        </w:rPr>
        <w:t>分（北京时间）</w:t>
      </w:r>
      <w:r>
        <w:rPr>
          <w:rFonts w:hint="eastAsia" w:ascii="宋体" w:hAnsi="宋体"/>
          <w:bCs/>
          <w:color w:val="000000"/>
          <w:sz w:val="24"/>
          <w:szCs w:val="24"/>
        </w:rPr>
        <w:tab/>
      </w:r>
    </w:p>
    <w:p w14:paraId="05C54559">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2.地点：三门峡市陕州区公共资源交易中心开标室</w:t>
      </w:r>
    </w:p>
    <w:p w14:paraId="5007322D">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六、发布公告的媒介及招标公告期限</w:t>
      </w:r>
      <w:r>
        <w:rPr>
          <w:rFonts w:hint="eastAsia" w:ascii="宋体" w:hAnsi="宋体"/>
          <w:bCs/>
          <w:color w:val="000000"/>
          <w:sz w:val="24"/>
          <w:szCs w:val="24"/>
        </w:rPr>
        <w:tab/>
      </w:r>
    </w:p>
    <w:p w14:paraId="462DE02D">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本次招标公告在</w:t>
      </w:r>
      <w:r>
        <w:rPr>
          <w:rFonts w:hint="eastAsia" w:ascii="宋体" w:hAnsi="宋体"/>
          <w:bCs/>
          <w:color w:val="000000"/>
          <w:sz w:val="24"/>
          <w:szCs w:val="24"/>
          <w:lang w:eastAsia="zh-CN"/>
        </w:rPr>
        <w:t>《河南省政府采购网》、《中国采购与招标网》、《</w:t>
      </w:r>
      <w:r>
        <w:rPr>
          <w:rFonts w:hint="eastAsia" w:ascii="宋体" w:hAnsi="宋体"/>
          <w:bCs/>
          <w:color w:val="000000"/>
          <w:sz w:val="24"/>
          <w:szCs w:val="24"/>
          <w:lang w:val="en-US" w:eastAsia="zh-CN"/>
        </w:rPr>
        <w:t>中国</w:t>
      </w:r>
      <w:r>
        <w:rPr>
          <w:rFonts w:hint="eastAsia" w:ascii="宋体" w:hAnsi="宋体"/>
          <w:bCs/>
          <w:color w:val="000000"/>
          <w:sz w:val="24"/>
          <w:szCs w:val="24"/>
          <w:lang w:eastAsia="zh-CN"/>
        </w:rPr>
        <w:t>招标投标公共服务平台》和《三门峡市公共资源交易中心网》</w:t>
      </w:r>
      <w:r>
        <w:rPr>
          <w:rFonts w:hint="eastAsia" w:ascii="宋体" w:hAnsi="宋体"/>
          <w:bCs/>
          <w:color w:val="000000"/>
          <w:sz w:val="24"/>
          <w:szCs w:val="24"/>
        </w:rPr>
        <w:t>上发布</w:t>
      </w:r>
      <w:r>
        <w:rPr>
          <w:rFonts w:hint="eastAsia" w:ascii="宋体" w:hAnsi="宋体"/>
          <w:bCs/>
          <w:color w:val="000000"/>
          <w:sz w:val="24"/>
          <w:szCs w:val="24"/>
          <w:lang w:eastAsia="zh-CN"/>
        </w:rPr>
        <w:t>，</w:t>
      </w:r>
      <w:r>
        <w:rPr>
          <w:rFonts w:hint="eastAsia" w:ascii="宋体" w:hAnsi="宋体"/>
          <w:bCs/>
          <w:color w:val="000000"/>
          <w:sz w:val="24"/>
          <w:szCs w:val="24"/>
        </w:rPr>
        <w:t>招标公告期限为五个工作日。</w:t>
      </w:r>
      <w:r>
        <w:rPr>
          <w:rFonts w:hint="eastAsia" w:ascii="宋体" w:hAnsi="宋体"/>
          <w:bCs/>
          <w:color w:val="000000"/>
          <w:sz w:val="24"/>
          <w:szCs w:val="24"/>
        </w:rPr>
        <w:tab/>
      </w:r>
    </w:p>
    <w:p w14:paraId="7BA6E2D1">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七、其他补充事宜</w:t>
      </w:r>
      <w:r>
        <w:rPr>
          <w:rFonts w:hint="eastAsia" w:ascii="宋体" w:hAnsi="宋体"/>
          <w:bCs/>
          <w:color w:val="000000"/>
          <w:sz w:val="24"/>
          <w:szCs w:val="24"/>
        </w:rPr>
        <w:tab/>
      </w:r>
    </w:p>
    <w:p w14:paraId="26E51B5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51AF1FE4">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本项目实行资格后审，审查内容以投标截止时间前在三门峡市公共资源交易平台“投标文件”上传的信息为准，同时，投标人（供应商）要完善主体库(基本信息不作为资格审查项)。规定时间外上传或更改的信息不作为评标依据。投标文件中上传的信息真实有效，扫描件清晰可辨。否则，由此造成应得分而未得分或资格审查不合格等情况的，由投标人承担责任。</w:t>
      </w:r>
    </w:p>
    <w:p w14:paraId="5FDE25C5">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3、投标保证金：</w:t>
      </w:r>
    </w:p>
    <w:p w14:paraId="18365503">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根据《河南省财政厅关于优化政府采购营商环境有关问题的通知》（豫财购【2019】4号）第6条的规定，投标保证金不再收取。</w:t>
      </w:r>
    </w:p>
    <w:p w14:paraId="4F63F62E">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4、其他事项：</w:t>
      </w:r>
    </w:p>
    <w:p w14:paraId="25F1A506">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（1）投标所发生一切费用由各投标人自行承担，并承担相应的风险和责任。</w:t>
      </w:r>
    </w:p>
    <w:p w14:paraId="420C5B04">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（2）投标人递交的投标文件不论中标与否均不予退还。</w:t>
      </w:r>
    </w:p>
    <w:p w14:paraId="2107E8EA">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（3）逾期上传或未按规定上传的电子投标文件，采购人不予受理。</w:t>
      </w:r>
    </w:p>
    <w:p w14:paraId="14D501BD">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（4）我单位（采购人）严格按三财购【2021】9号文要求的时限发布中标结果公告，发出中标通知书，签订采购合同，上传采购合同。</w:t>
      </w:r>
    </w:p>
    <w:p w14:paraId="53A14CDC">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（5）评标打分部分：评标打分部分仍按照100分制原则进行，涉及到所有计分部分内容时，以投标单位自行制作到投标文件中的相应内容为准。</w:t>
      </w:r>
    </w:p>
    <w:p w14:paraId="61857F46">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八、凡对本次招标提出询问，请按照以下方式联系</w:t>
      </w:r>
      <w:r>
        <w:rPr>
          <w:rFonts w:hint="eastAsia" w:ascii="宋体" w:hAnsi="宋体"/>
          <w:bCs/>
          <w:color w:val="000000"/>
          <w:sz w:val="24"/>
          <w:szCs w:val="24"/>
        </w:rPr>
        <w:tab/>
      </w:r>
    </w:p>
    <w:p w14:paraId="04B23DED">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1.采购人信息</w:t>
      </w:r>
    </w:p>
    <w:p w14:paraId="106AA8A0">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rPr>
        <w:t>名称：</w:t>
      </w:r>
      <w:r>
        <w:rPr>
          <w:rFonts w:hint="eastAsia" w:ascii="宋体" w:hAnsi="宋体"/>
          <w:kern w:val="0"/>
          <w:sz w:val="24"/>
          <w:szCs w:val="24"/>
          <w:lang w:eastAsia="zh-CN"/>
        </w:rPr>
        <w:t>三门峡市陕州区西张村镇人民政府</w:t>
      </w:r>
    </w:p>
    <w:p w14:paraId="26205987">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地址：</w:t>
      </w:r>
      <w:r>
        <w:rPr>
          <w:rFonts w:hint="eastAsia" w:ascii="宋体" w:hAnsi="宋体"/>
          <w:kern w:val="0"/>
          <w:sz w:val="24"/>
          <w:szCs w:val="24"/>
          <w:lang w:val="en-US" w:eastAsia="zh-CN"/>
        </w:rPr>
        <w:t>三门峡市陕州区西张村镇</w:t>
      </w:r>
    </w:p>
    <w:p w14:paraId="78AFAF6F">
      <w:pPr>
        <w:widowControl/>
        <w:spacing w:line="480" w:lineRule="exact"/>
        <w:ind w:firstLine="480" w:firstLineChars="200"/>
        <w:rPr>
          <w:rFonts w:hint="eastAsia" w:ascii="宋体" w:hAnsi="宋体"/>
          <w:kern w:val="0"/>
          <w:sz w:val="24"/>
          <w:szCs w:val="24"/>
          <w:highlight w:val="none"/>
        </w:rPr>
      </w:pPr>
      <w:r>
        <w:rPr>
          <w:rFonts w:hint="eastAsia" w:ascii="宋体" w:hAnsi="宋体"/>
          <w:kern w:val="0"/>
          <w:sz w:val="24"/>
          <w:szCs w:val="24"/>
          <w:highlight w:val="none"/>
        </w:rPr>
        <w:t>联系人：</w:t>
      </w:r>
      <w:r>
        <w:rPr>
          <w:rFonts w:hint="eastAsia" w:ascii="宋体" w:hAnsi="宋体"/>
          <w:kern w:val="0"/>
          <w:sz w:val="24"/>
          <w:szCs w:val="24"/>
          <w:highlight w:val="none"/>
          <w:lang w:val="en-US" w:eastAsia="zh-CN"/>
        </w:rPr>
        <w:t>崔女士</w:t>
      </w:r>
    </w:p>
    <w:p w14:paraId="04B06FB4">
      <w:pPr>
        <w:widowControl/>
        <w:spacing w:line="480" w:lineRule="exact"/>
        <w:ind w:firstLine="480" w:firstLineChars="200"/>
        <w:rPr>
          <w:rFonts w:hint="default" w:ascii="宋体" w:hAnsi="宋体"/>
          <w:kern w:val="0"/>
          <w:sz w:val="24"/>
          <w:szCs w:val="24"/>
          <w:highlight w:val="none"/>
          <w:lang w:val="en-US"/>
        </w:rPr>
      </w:pPr>
      <w:r>
        <w:rPr>
          <w:rFonts w:hint="eastAsia" w:ascii="宋体" w:hAnsi="宋体"/>
          <w:kern w:val="0"/>
          <w:sz w:val="24"/>
          <w:szCs w:val="24"/>
          <w:highlight w:val="none"/>
        </w:rPr>
        <w:t>联系方式：</w:t>
      </w:r>
      <w:bookmarkStart w:id="4" w:name="_Toc28359086"/>
      <w:bookmarkStart w:id="5" w:name="_Toc28359009"/>
      <w:r>
        <w:rPr>
          <w:rFonts w:hint="eastAsia" w:ascii="宋体" w:hAnsi="宋体"/>
          <w:kern w:val="0"/>
          <w:sz w:val="24"/>
          <w:szCs w:val="24"/>
          <w:highlight w:val="none"/>
          <w:lang w:val="en-US" w:eastAsia="zh-CN"/>
        </w:rPr>
        <w:t>13939859252</w:t>
      </w:r>
    </w:p>
    <w:bookmarkEnd w:id="4"/>
    <w:bookmarkEnd w:id="5"/>
    <w:p w14:paraId="18961A03">
      <w:pPr>
        <w:widowControl/>
        <w:numPr>
          <w:ilvl w:val="0"/>
          <w:numId w:val="1"/>
        </w:numPr>
        <w:spacing w:line="480" w:lineRule="exact"/>
        <w:ind w:firstLine="480" w:firstLineChars="200"/>
        <w:rPr>
          <w:rFonts w:hint="eastAsia" w:ascii="宋体" w:hAnsi="宋体"/>
          <w:kern w:val="0"/>
          <w:sz w:val="24"/>
          <w:szCs w:val="24"/>
        </w:rPr>
      </w:pPr>
      <w:bookmarkStart w:id="6" w:name="_Toc28359010"/>
      <w:bookmarkStart w:id="7" w:name="_Toc28359087"/>
      <w:r>
        <w:rPr>
          <w:rFonts w:hint="eastAsia" w:ascii="宋体" w:hAnsi="宋体"/>
          <w:kern w:val="0"/>
          <w:sz w:val="24"/>
          <w:szCs w:val="24"/>
        </w:rPr>
        <w:t>采购代理机构</w:t>
      </w:r>
      <w:r>
        <w:rPr>
          <w:rFonts w:hint="eastAsia" w:ascii="宋体" w:hAnsi="宋体"/>
          <w:kern w:val="0"/>
          <w:sz w:val="24"/>
          <w:szCs w:val="24"/>
          <w:lang w:val="en-US" w:eastAsia="zh-CN"/>
        </w:rPr>
        <w:t>信息</w:t>
      </w:r>
    </w:p>
    <w:p w14:paraId="33C55E83">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lang w:eastAsia="zh-CN"/>
        </w:rPr>
        <w:t>名称：河南锦霖工程管理有限公司</w:t>
      </w:r>
    </w:p>
    <w:p w14:paraId="6C5FC203">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lang w:eastAsia="zh-CN"/>
        </w:rPr>
        <w:t>地址：三门峡市湖滨区嘉亿广场4号楼606室</w:t>
      </w:r>
    </w:p>
    <w:p w14:paraId="72BB4AE0">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lang w:eastAsia="zh-CN"/>
        </w:rPr>
        <w:t>联系人：</w:t>
      </w:r>
      <w:r>
        <w:rPr>
          <w:rFonts w:hint="eastAsia" w:ascii="宋体" w:hAnsi="宋体"/>
          <w:kern w:val="0"/>
          <w:sz w:val="24"/>
          <w:szCs w:val="24"/>
          <w:lang w:val="en-US" w:eastAsia="zh-CN"/>
        </w:rPr>
        <w:t>曹</w:t>
      </w:r>
      <w:r>
        <w:rPr>
          <w:rFonts w:hint="eastAsia" w:ascii="宋体" w:hAnsi="宋体"/>
          <w:kern w:val="0"/>
          <w:sz w:val="24"/>
          <w:szCs w:val="24"/>
          <w:lang w:eastAsia="zh-CN"/>
        </w:rPr>
        <w:t xml:space="preserve">女士 </w:t>
      </w:r>
    </w:p>
    <w:p w14:paraId="175499FC">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lang w:eastAsia="zh-CN"/>
        </w:rPr>
        <w:t>联系方式：0398-2739966</w:t>
      </w:r>
    </w:p>
    <w:p w14:paraId="3555A103">
      <w:pPr>
        <w:widowControl/>
        <w:spacing w:line="480" w:lineRule="exact"/>
        <w:ind w:firstLine="480" w:firstLineChars="200"/>
        <w:rPr>
          <w:rFonts w:hint="eastAsia" w:ascii="宋体" w:hAnsi="宋体"/>
          <w:kern w:val="0"/>
          <w:sz w:val="24"/>
          <w:szCs w:val="24"/>
          <w:lang w:val="en-US" w:eastAsia="zh-CN"/>
        </w:rPr>
      </w:pPr>
      <w:r>
        <w:rPr>
          <w:rFonts w:hint="eastAsia" w:ascii="宋体" w:hAnsi="宋体"/>
          <w:kern w:val="0"/>
          <w:sz w:val="24"/>
          <w:szCs w:val="24"/>
        </w:rPr>
        <w:t>3.项目联系方式</w:t>
      </w:r>
      <w:bookmarkEnd w:id="6"/>
      <w:bookmarkEnd w:id="7"/>
      <w:r>
        <w:rPr>
          <w:rFonts w:hint="eastAsia" w:ascii="宋体" w:hAnsi="宋体"/>
          <w:kern w:val="0"/>
          <w:sz w:val="24"/>
          <w:szCs w:val="24"/>
          <w:lang w:val="en-US" w:eastAsia="zh-CN"/>
        </w:rPr>
        <w:t xml:space="preserve">   </w:t>
      </w:r>
    </w:p>
    <w:p w14:paraId="455F1D39">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项目联系人：曹女士</w:t>
      </w:r>
    </w:p>
    <w:p w14:paraId="47D9792D">
      <w:pPr>
        <w:widowControl/>
        <w:spacing w:line="480" w:lineRule="exact"/>
        <w:ind w:firstLine="480" w:firstLineChars="200"/>
        <w:rPr>
          <w:rFonts w:hint="eastAsia" w:ascii="宋体" w:hAnsi="宋体"/>
          <w:kern w:val="0"/>
          <w:sz w:val="24"/>
          <w:szCs w:val="24"/>
          <w:lang w:val="en-US" w:eastAsia="zh-CN"/>
        </w:rPr>
      </w:pPr>
      <w:r>
        <w:rPr>
          <w:rFonts w:hint="eastAsia" w:ascii="宋体" w:hAnsi="宋体"/>
          <w:kern w:val="0"/>
          <w:sz w:val="24"/>
          <w:szCs w:val="24"/>
          <w:lang w:val="en-US" w:eastAsia="zh-CN"/>
        </w:rPr>
        <w:t>联系方式：0398-2739966</w:t>
      </w:r>
    </w:p>
    <w:p w14:paraId="637EE0E2">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监督部门：三门峡市陕州区财政局政府采购监督管理科</w:t>
      </w:r>
    </w:p>
    <w:p w14:paraId="723E2BA7">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联系方式</w:t>
      </w:r>
      <w:r>
        <w:rPr>
          <w:rFonts w:hint="eastAsia" w:ascii="宋体" w:hAnsi="宋体"/>
          <w:kern w:val="0"/>
          <w:sz w:val="24"/>
          <w:szCs w:val="24"/>
        </w:rPr>
        <w:t>：0398-3839210</w:t>
      </w:r>
    </w:p>
    <w:p w14:paraId="00D5E31C">
      <w:pPr>
        <w:spacing w:line="360" w:lineRule="auto"/>
        <w:ind w:firstLine="883" w:firstLineChars="200"/>
        <w:rPr>
          <w:rFonts w:ascii="宋体" w:hAnsi="宋体"/>
          <w:b/>
          <w:bCs/>
          <w:color w:val="000000"/>
          <w:kern w:val="0"/>
          <w:sz w:val="44"/>
          <w:szCs w:val="44"/>
        </w:rPr>
      </w:pPr>
    </w:p>
    <w:p w14:paraId="1CCA9F1A">
      <w:pPr>
        <w:jc w:val="center"/>
        <w:rPr>
          <w:rFonts w:ascii="宋体" w:hAnsi="宋体"/>
          <w:b/>
          <w:bCs/>
          <w:color w:val="000000"/>
          <w:kern w:val="0"/>
          <w:sz w:val="44"/>
          <w:szCs w:val="44"/>
        </w:rPr>
      </w:pPr>
    </w:p>
    <w:p w14:paraId="28623207">
      <w:pPr>
        <w:jc w:val="center"/>
        <w:rPr>
          <w:rFonts w:ascii="宋体" w:hAnsi="宋体"/>
          <w:b/>
          <w:bCs/>
          <w:color w:val="000000"/>
          <w:kern w:val="0"/>
          <w:sz w:val="44"/>
          <w:szCs w:val="44"/>
        </w:rPr>
      </w:pPr>
    </w:p>
    <w:p w14:paraId="5FB3A4B0">
      <w:pPr>
        <w:jc w:val="center"/>
        <w:rPr>
          <w:rFonts w:ascii="宋体" w:hAnsi="宋体"/>
          <w:b/>
          <w:bCs/>
          <w:color w:val="000000"/>
          <w:kern w:val="0"/>
          <w:sz w:val="44"/>
          <w:szCs w:val="44"/>
        </w:rPr>
      </w:pPr>
    </w:p>
    <w:p w14:paraId="3A4CFA48">
      <w:pPr>
        <w:rPr>
          <w:rFonts w:hint="eastAsia" w:ascii="宋体" w:hAnsi="宋体"/>
          <w:b/>
          <w:bCs/>
          <w:color w:val="000000"/>
          <w:kern w:val="0"/>
          <w:sz w:val="44"/>
          <w:szCs w:val="44"/>
        </w:rPr>
      </w:pPr>
      <w:r>
        <w:rPr>
          <w:rFonts w:hint="eastAsia" w:ascii="宋体" w:hAnsi="宋体"/>
          <w:b/>
          <w:bCs/>
          <w:color w:val="000000"/>
          <w:kern w:val="0"/>
          <w:sz w:val="44"/>
          <w:szCs w:val="44"/>
        </w:rPr>
        <w:br w:type="page"/>
      </w:r>
    </w:p>
    <w:p w14:paraId="188DDD46">
      <w:pPr>
        <w:jc w:val="center"/>
        <w:rPr>
          <w:color w:val="000000"/>
          <w:szCs w:val="21"/>
        </w:rPr>
      </w:pPr>
      <w:r>
        <w:rPr>
          <w:rFonts w:hint="eastAsia" w:ascii="宋体" w:hAnsi="宋体"/>
          <w:b/>
          <w:bCs/>
          <w:color w:val="000000"/>
          <w:kern w:val="0"/>
          <w:sz w:val="44"/>
          <w:szCs w:val="44"/>
        </w:rPr>
        <w:t>第二章 投标供应商须知</w:t>
      </w:r>
    </w:p>
    <w:p w14:paraId="2A5E3648">
      <w:pPr>
        <w:widowControl/>
        <w:spacing w:line="720" w:lineRule="auto"/>
        <w:ind w:left="220" w:hanging="220"/>
        <w:jc w:val="center"/>
        <w:rPr>
          <w:color w:val="000000"/>
          <w:kern w:val="0"/>
          <w:sz w:val="28"/>
          <w:szCs w:val="28"/>
        </w:rPr>
      </w:pPr>
      <w:r>
        <w:rPr>
          <w:rFonts w:hint="eastAsia" w:ascii="宋体" w:hAnsi="宋体"/>
          <w:b/>
          <w:bCs/>
          <w:color w:val="000000"/>
          <w:kern w:val="0"/>
          <w:sz w:val="28"/>
          <w:szCs w:val="28"/>
        </w:rPr>
        <w:t>投标供应商须知前附表</w:t>
      </w:r>
    </w:p>
    <w:tbl>
      <w:tblPr>
        <w:tblStyle w:val="15"/>
        <w:tblW w:w="8916" w:type="dxa"/>
        <w:jc w:val="center"/>
        <w:tblLayout w:type="fixed"/>
        <w:tblCellMar>
          <w:top w:w="0" w:type="dxa"/>
          <w:left w:w="108" w:type="dxa"/>
          <w:bottom w:w="0" w:type="dxa"/>
          <w:right w:w="108" w:type="dxa"/>
        </w:tblCellMar>
      </w:tblPr>
      <w:tblGrid>
        <w:gridCol w:w="976"/>
        <w:gridCol w:w="1312"/>
        <w:gridCol w:w="6628"/>
      </w:tblGrid>
      <w:tr w14:paraId="420B80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7A6D3EB2">
            <w:pPr>
              <w:widowControl/>
              <w:spacing w:line="360" w:lineRule="auto"/>
              <w:jc w:val="center"/>
              <w:rPr>
                <w:color w:val="000000"/>
                <w:kern w:val="0"/>
                <w:sz w:val="24"/>
                <w:szCs w:val="24"/>
              </w:rPr>
            </w:pPr>
            <w:r>
              <w:rPr>
                <w:rFonts w:hint="eastAsia" w:ascii="宋体" w:hAnsi="宋体"/>
                <w:color w:val="000000"/>
                <w:kern w:val="0"/>
                <w:sz w:val="24"/>
                <w:szCs w:val="24"/>
              </w:rPr>
              <w:t>条款号</w:t>
            </w:r>
          </w:p>
        </w:tc>
        <w:tc>
          <w:tcPr>
            <w:tcW w:w="1312" w:type="dxa"/>
            <w:tcBorders>
              <w:top w:val="single" w:color="auto" w:sz="4" w:space="0"/>
              <w:left w:val="nil"/>
              <w:bottom w:val="single" w:color="auto" w:sz="4" w:space="0"/>
              <w:right w:val="single" w:color="auto" w:sz="4" w:space="0"/>
            </w:tcBorders>
            <w:noWrap w:val="0"/>
            <w:vAlign w:val="center"/>
          </w:tcPr>
          <w:p w14:paraId="1A5349A6">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条款</w:t>
            </w:r>
          </w:p>
          <w:p w14:paraId="76BF5651">
            <w:pPr>
              <w:widowControl/>
              <w:spacing w:line="360" w:lineRule="auto"/>
              <w:jc w:val="center"/>
              <w:rPr>
                <w:color w:val="000000"/>
                <w:kern w:val="0"/>
                <w:sz w:val="24"/>
                <w:szCs w:val="24"/>
              </w:rPr>
            </w:pPr>
            <w:r>
              <w:rPr>
                <w:rFonts w:hint="eastAsia" w:ascii="宋体" w:hAnsi="宋体"/>
                <w:color w:val="000000"/>
                <w:kern w:val="0"/>
                <w:sz w:val="24"/>
                <w:szCs w:val="24"/>
              </w:rPr>
              <w:t>名称</w:t>
            </w:r>
          </w:p>
        </w:tc>
        <w:tc>
          <w:tcPr>
            <w:tcW w:w="6628" w:type="dxa"/>
            <w:tcBorders>
              <w:top w:val="single" w:color="auto" w:sz="4" w:space="0"/>
              <w:left w:val="nil"/>
              <w:bottom w:val="single" w:color="auto" w:sz="4" w:space="0"/>
              <w:right w:val="single" w:color="auto" w:sz="4" w:space="0"/>
            </w:tcBorders>
            <w:noWrap w:val="0"/>
            <w:vAlign w:val="center"/>
          </w:tcPr>
          <w:p w14:paraId="137C2AEE">
            <w:pPr>
              <w:widowControl/>
              <w:spacing w:line="360" w:lineRule="auto"/>
              <w:jc w:val="center"/>
              <w:rPr>
                <w:color w:val="000000"/>
                <w:kern w:val="0"/>
                <w:sz w:val="24"/>
                <w:szCs w:val="24"/>
              </w:rPr>
            </w:pPr>
            <w:r>
              <w:rPr>
                <w:rFonts w:hint="eastAsia" w:ascii="宋体" w:hAnsi="宋体"/>
                <w:color w:val="000000"/>
                <w:kern w:val="0"/>
                <w:sz w:val="24"/>
                <w:szCs w:val="24"/>
              </w:rPr>
              <w:t>编列内容</w:t>
            </w:r>
          </w:p>
        </w:tc>
      </w:tr>
      <w:tr w14:paraId="2A39D1C5">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08562271">
            <w:pPr>
              <w:widowControl/>
              <w:spacing w:line="360" w:lineRule="auto"/>
              <w:jc w:val="center"/>
              <w:rPr>
                <w:color w:val="000000"/>
                <w:kern w:val="0"/>
                <w:sz w:val="24"/>
                <w:szCs w:val="24"/>
              </w:rPr>
            </w:pPr>
            <w:r>
              <w:rPr>
                <w:rFonts w:hint="eastAsia" w:ascii="宋体" w:hAnsi="宋体"/>
                <w:color w:val="000000"/>
                <w:kern w:val="0"/>
                <w:sz w:val="24"/>
                <w:szCs w:val="24"/>
              </w:rPr>
              <w:t>1.1</w:t>
            </w:r>
          </w:p>
        </w:tc>
        <w:tc>
          <w:tcPr>
            <w:tcW w:w="1312" w:type="dxa"/>
            <w:tcBorders>
              <w:top w:val="single" w:color="auto" w:sz="4" w:space="0"/>
              <w:left w:val="nil"/>
              <w:bottom w:val="single" w:color="auto" w:sz="4" w:space="0"/>
              <w:right w:val="single" w:color="auto" w:sz="4" w:space="0"/>
            </w:tcBorders>
            <w:noWrap w:val="0"/>
            <w:vAlign w:val="center"/>
          </w:tcPr>
          <w:p w14:paraId="6FA2CF0E">
            <w:pPr>
              <w:widowControl/>
              <w:spacing w:line="360" w:lineRule="auto"/>
              <w:jc w:val="center"/>
              <w:rPr>
                <w:color w:val="000000"/>
                <w:kern w:val="0"/>
                <w:sz w:val="24"/>
                <w:szCs w:val="24"/>
              </w:rPr>
            </w:pPr>
            <w:r>
              <w:rPr>
                <w:rFonts w:hint="eastAsia" w:ascii="宋体" w:hAnsi="宋体"/>
                <w:color w:val="000000"/>
                <w:kern w:val="0"/>
                <w:sz w:val="24"/>
                <w:szCs w:val="24"/>
              </w:rPr>
              <w:t>采购人</w:t>
            </w:r>
          </w:p>
        </w:tc>
        <w:tc>
          <w:tcPr>
            <w:tcW w:w="6628" w:type="dxa"/>
            <w:tcBorders>
              <w:top w:val="single" w:color="auto" w:sz="4" w:space="0"/>
              <w:left w:val="nil"/>
              <w:bottom w:val="single" w:color="auto" w:sz="4" w:space="0"/>
              <w:right w:val="single" w:color="auto" w:sz="4" w:space="0"/>
            </w:tcBorders>
            <w:noWrap w:val="0"/>
            <w:vAlign w:val="center"/>
          </w:tcPr>
          <w:p w14:paraId="707C8511">
            <w:pPr>
              <w:spacing w:line="360" w:lineRule="auto"/>
              <w:jc w:val="left"/>
              <w:textAlignment w:val="baseline"/>
              <w:rPr>
                <w:rFonts w:hint="eastAsia" w:ascii="宋体" w:hAnsi="宋体" w:eastAsia="宋体"/>
                <w:kern w:val="0"/>
                <w:sz w:val="24"/>
                <w:szCs w:val="24"/>
                <w:lang w:eastAsia="zh-CN"/>
              </w:rPr>
            </w:pPr>
            <w:r>
              <w:rPr>
                <w:rFonts w:hint="eastAsia" w:ascii="宋体" w:hAnsi="宋体"/>
                <w:kern w:val="0"/>
                <w:sz w:val="24"/>
                <w:szCs w:val="24"/>
                <w:lang w:eastAsia="zh-CN"/>
              </w:rPr>
              <w:t>三门峡市陕州区西张村镇人民政府</w:t>
            </w:r>
          </w:p>
        </w:tc>
      </w:tr>
      <w:tr w14:paraId="0C5B6875">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38BDBF9A">
            <w:pPr>
              <w:widowControl/>
              <w:spacing w:line="360" w:lineRule="auto"/>
              <w:jc w:val="center"/>
              <w:rPr>
                <w:color w:val="000000"/>
                <w:kern w:val="0"/>
                <w:sz w:val="24"/>
                <w:szCs w:val="24"/>
              </w:rPr>
            </w:pPr>
            <w:r>
              <w:rPr>
                <w:rFonts w:hint="eastAsia" w:ascii="宋体" w:hAnsi="宋体"/>
                <w:color w:val="000000"/>
                <w:kern w:val="0"/>
                <w:sz w:val="24"/>
                <w:szCs w:val="24"/>
              </w:rPr>
              <w:t>1.2</w:t>
            </w:r>
          </w:p>
        </w:tc>
        <w:tc>
          <w:tcPr>
            <w:tcW w:w="1312" w:type="dxa"/>
            <w:vMerge w:val="restart"/>
            <w:tcBorders>
              <w:top w:val="nil"/>
              <w:left w:val="nil"/>
              <w:bottom w:val="single" w:color="auto" w:sz="4" w:space="0"/>
              <w:right w:val="single" w:color="auto" w:sz="4" w:space="0"/>
            </w:tcBorders>
            <w:noWrap w:val="0"/>
            <w:vAlign w:val="center"/>
          </w:tcPr>
          <w:p w14:paraId="334C8233">
            <w:pPr>
              <w:widowControl/>
              <w:spacing w:line="360" w:lineRule="auto"/>
              <w:jc w:val="center"/>
              <w:rPr>
                <w:color w:val="000000"/>
                <w:kern w:val="0"/>
                <w:sz w:val="24"/>
                <w:szCs w:val="24"/>
              </w:rPr>
            </w:pPr>
            <w:r>
              <w:rPr>
                <w:rFonts w:hint="eastAsia" w:ascii="宋体" w:hAnsi="宋体"/>
                <w:color w:val="000000"/>
                <w:kern w:val="0"/>
                <w:sz w:val="24"/>
                <w:szCs w:val="24"/>
              </w:rPr>
              <w:t>采购代理机构</w:t>
            </w:r>
          </w:p>
        </w:tc>
        <w:tc>
          <w:tcPr>
            <w:tcW w:w="6628" w:type="dxa"/>
            <w:tcBorders>
              <w:top w:val="single" w:color="auto" w:sz="4" w:space="0"/>
              <w:left w:val="nil"/>
              <w:bottom w:val="single" w:color="auto" w:sz="4" w:space="0"/>
              <w:right w:val="single" w:color="auto" w:sz="4" w:space="0"/>
            </w:tcBorders>
            <w:noWrap w:val="0"/>
            <w:vAlign w:val="center"/>
          </w:tcPr>
          <w:p w14:paraId="5F7E5A3A">
            <w:pPr>
              <w:widowControl/>
              <w:spacing w:line="360" w:lineRule="auto"/>
              <w:jc w:val="left"/>
              <w:rPr>
                <w:rFonts w:hint="eastAsia" w:eastAsia="宋体"/>
                <w:color w:val="000000"/>
                <w:kern w:val="0"/>
                <w:sz w:val="24"/>
                <w:szCs w:val="24"/>
                <w:lang w:eastAsia="zh-CN"/>
              </w:rPr>
            </w:pPr>
            <w:r>
              <w:rPr>
                <w:rFonts w:hint="eastAsia" w:ascii="宋体" w:hAnsi="宋体"/>
                <w:color w:val="000000"/>
                <w:kern w:val="0"/>
                <w:sz w:val="24"/>
                <w:szCs w:val="24"/>
              </w:rPr>
              <w:t>名  称：</w:t>
            </w:r>
            <w:r>
              <w:rPr>
                <w:rFonts w:hint="eastAsia" w:ascii="宋体" w:hAnsi="宋体"/>
                <w:color w:val="000000"/>
                <w:kern w:val="0"/>
                <w:sz w:val="24"/>
                <w:szCs w:val="24"/>
                <w:lang w:eastAsia="zh-CN"/>
              </w:rPr>
              <w:t>河南锦霖工程管理有限公司</w:t>
            </w:r>
          </w:p>
        </w:tc>
      </w:tr>
      <w:tr w14:paraId="191FDA2B">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6333C64">
            <w:pPr>
              <w:widowControl/>
              <w:spacing w:line="360" w:lineRule="auto"/>
              <w:jc w:val="center"/>
              <w:rPr>
                <w:color w:val="000000"/>
                <w:kern w:val="0"/>
                <w:sz w:val="24"/>
                <w:szCs w:val="24"/>
              </w:rPr>
            </w:pPr>
          </w:p>
        </w:tc>
        <w:tc>
          <w:tcPr>
            <w:tcW w:w="1312" w:type="dxa"/>
            <w:vMerge w:val="continue"/>
            <w:tcBorders>
              <w:top w:val="nil"/>
              <w:left w:val="nil"/>
              <w:bottom w:val="single" w:color="auto" w:sz="4" w:space="0"/>
              <w:right w:val="single" w:color="auto" w:sz="4" w:space="0"/>
            </w:tcBorders>
            <w:noWrap w:val="0"/>
            <w:vAlign w:val="center"/>
          </w:tcPr>
          <w:p w14:paraId="64595C3E">
            <w:pPr>
              <w:widowControl/>
              <w:spacing w:line="360" w:lineRule="auto"/>
              <w:jc w:val="left"/>
              <w:rPr>
                <w:color w:val="000000"/>
                <w:kern w:val="0"/>
                <w:sz w:val="24"/>
                <w:szCs w:val="24"/>
              </w:rPr>
            </w:pPr>
          </w:p>
        </w:tc>
        <w:tc>
          <w:tcPr>
            <w:tcW w:w="6628" w:type="dxa"/>
            <w:tcBorders>
              <w:top w:val="single" w:color="auto" w:sz="4" w:space="0"/>
              <w:left w:val="nil"/>
              <w:bottom w:val="single" w:color="auto" w:sz="4" w:space="0"/>
              <w:right w:val="single" w:color="auto" w:sz="4" w:space="0"/>
            </w:tcBorders>
            <w:noWrap w:val="0"/>
            <w:vAlign w:val="center"/>
          </w:tcPr>
          <w:p w14:paraId="776EDDBE">
            <w:pPr>
              <w:spacing w:line="360" w:lineRule="auto"/>
              <w:rPr>
                <w:rFonts w:ascii="宋体" w:hAnsi="宋体"/>
                <w:color w:val="000000"/>
                <w:sz w:val="24"/>
                <w:szCs w:val="24"/>
              </w:rPr>
            </w:pPr>
            <w:r>
              <w:rPr>
                <w:rFonts w:hint="eastAsia" w:ascii="宋体" w:hAnsi="宋体"/>
                <w:color w:val="000000"/>
                <w:kern w:val="0"/>
                <w:sz w:val="24"/>
                <w:szCs w:val="24"/>
              </w:rPr>
              <w:t>地  址：</w:t>
            </w:r>
            <w:r>
              <w:rPr>
                <w:rFonts w:hint="eastAsia" w:ascii="宋体" w:hAnsi="宋体"/>
                <w:color w:val="000000"/>
                <w:kern w:val="0"/>
                <w:sz w:val="24"/>
                <w:szCs w:val="24"/>
                <w:lang w:eastAsia="zh-CN"/>
              </w:rPr>
              <w:t>三门峡市湖滨区嘉亿广场4号楼606室</w:t>
            </w:r>
          </w:p>
        </w:tc>
      </w:tr>
      <w:tr w14:paraId="00FD02BF">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71DD2BC">
            <w:pPr>
              <w:widowControl/>
              <w:spacing w:line="360" w:lineRule="auto"/>
              <w:jc w:val="center"/>
              <w:rPr>
                <w:color w:val="000000"/>
                <w:kern w:val="0"/>
                <w:sz w:val="24"/>
                <w:szCs w:val="24"/>
              </w:rPr>
            </w:pPr>
          </w:p>
        </w:tc>
        <w:tc>
          <w:tcPr>
            <w:tcW w:w="1312" w:type="dxa"/>
            <w:vMerge w:val="continue"/>
            <w:tcBorders>
              <w:top w:val="nil"/>
              <w:left w:val="nil"/>
              <w:bottom w:val="single" w:color="auto" w:sz="4" w:space="0"/>
              <w:right w:val="single" w:color="auto" w:sz="4" w:space="0"/>
            </w:tcBorders>
            <w:noWrap w:val="0"/>
            <w:vAlign w:val="center"/>
          </w:tcPr>
          <w:p w14:paraId="34D1F464">
            <w:pPr>
              <w:widowControl/>
              <w:spacing w:line="360" w:lineRule="auto"/>
              <w:jc w:val="left"/>
              <w:rPr>
                <w:color w:val="000000"/>
                <w:kern w:val="0"/>
                <w:sz w:val="24"/>
                <w:szCs w:val="24"/>
              </w:rPr>
            </w:pPr>
          </w:p>
        </w:tc>
        <w:tc>
          <w:tcPr>
            <w:tcW w:w="6628" w:type="dxa"/>
            <w:tcBorders>
              <w:top w:val="single" w:color="auto" w:sz="4" w:space="0"/>
              <w:left w:val="nil"/>
              <w:bottom w:val="single" w:color="auto" w:sz="4" w:space="0"/>
              <w:right w:val="single" w:color="auto" w:sz="4" w:space="0"/>
            </w:tcBorders>
            <w:noWrap w:val="0"/>
            <w:vAlign w:val="center"/>
          </w:tcPr>
          <w:p w14:paraId="4A4FFB1D">
            <w:pPr>
              <w:spacing w:line="360" w:lineRule="auto"/>
              <w:rPr>
                <w:rFonts w:ascii="宋体" w:hAnsi="宋体"/>
                <w:bCs/>
                <w:color w:val="000000"/>
                <w:sz w:val="24"/>
                <w:szCs w:val="24"/>
              </w:rPr>
            </w:pPr>
            <w:r>
              <w:rPr>
                <w:rFonts w:hint="eastAsia" w:ascii="宋体" w:hAnsi="宋体"/>
                <w:bCs/>
                <w:color w:val="000000"/>
                <w:sz w:val="24"/>
                <w:szCs w:val="24"/>
              </w:rPr>
              <w:t>联系人：</w:t>
            </w:r>
            <w:r>
              <w:rPr>
                <w:rFonts w:hint="eastAsia" w:ascii="宋体" w:hAnsi="宋体"/>
                <w:kern w:val="0"/>
                <w:sz w:val="24"/>
                <w:szCs w:val="24"/>
                <w:lang w:val="en-US" w:eastAsia="zh-CN"/>
              </w:rPr>
              <w:t>曹</w:t>
            </w:r>
            <w:r>
              <w:rPr>
                <w:rFonts w:hint="eastAsia" w:ascii="宋体" w:hAnsi="宋体"/>
                <w:kern w:val="0"/>
                <w:sz w:val="24"/>
                <w:szCs w:val="24"/>
              </w:rPr>
              <w:t>女士</w:t>
            </w:r>
            <w:r>
              <w:rPr>
                <w:rFonts w:hint="eastAsia" w:ascii="宋体" w:hAnsi="宋体"/>
                <w:bCs/>
                <w:color w:val="000000"/>
                <w:sz w:val="24"/>
                <w:szCs w:val="24"/>
              </w:rPr>
              <w:tab/>
            </w:r>
          </w:p>
          <w:p w14:paraId="25A13920">
            <w:pPr>
              <w:spacing w:line="360" w:lineRule="auto"/>
              <w:rPr>
                <w:rFonts w:ascii="宋体" w:hAnsi="宋体"/>
                <w:color w:val="000000"/>
                <w:kern w:val="0"/>
                <w:sz w:val="24"/>
                <w:szCs w:val="24"/>
              </w:rPr>
            </w:pPr>
            <w:r>
              <w:rPr>
                <w:rFonts w:hint="eastAsia" w:ascii="宋体" w:hAnsi="宋体"/>
                <w:bCs/>
                <w:color w:val="000000"/>
                <w:sz w:val="24"/>
                <w:szCs w:val="24"/>
              </w:rPr>
              <w:t>联系</w:t>
            </w:r>
            <w:r>
              <w:rPr>
                <w:rFonts w:hint="eastAsia" w:ascii="宋体" w:hAnsi="宋体"/>
                <w:bCs/>
                <w:color w:val="000000"/>
                <w:sz w:val="24"/>
                <w:szCs w:val="24"/>
                <w:lang w:val="en-US" w:eastAsia="zh-CN"/>
              </w:rPr>
              <w:t>方式</w:t>
            </w:r>
            <w:r>
              <w:rPr>
                <w:rFonts w:hint="eastAsia" w:ascii="宋体" w:hAnsi="宋体"/>
                <w:bCs/>
                <w:color w:val="000000"/>
                <w:sz w:val="24"/>
                <w:szCs w:val="24"/>
              </w:rPr>
              <w:t>：0398-2739966</w:t>
            </w:r>
          </w:p>
        </w:tc>
      </w:tr>
      <w:tr w14:paraId="062FFA5B">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6A152E0E">
            <w:pPr>
              <w:widowControl/>
              <w:spacing w:line="360" w:lineRule="auto"/>
              <w:jc w:val="center"/>
              <w:rPr>
                <w:kern w:val="0"/>
                <w:sz w:val="24"/>
                <w:szCs w:val="24"/>
              </w:rPr>
            </w:pPr>
            <w:r>
              <w:rPr>
                <w:rFonts w:hint="eastAsia" w:ascii="宋体" w:hAnsi="宋体"/>
                <w:kern w:val="0"/>
                <w:sz w:val="24"/>
                <w:szCs w:val="24"/>
              </w:rPr>
              <w:t>1.3</w:t>
            </w:r>
          </w:p>
        </w:tc>
        <w:tc>
          <w:tcPr>
            <w:tcW w:w="1312" w:type="dxa"/>
            <w:tcBorders>
              <w:top w:val="single" w:color="auto" w:sz="4" w:space="0"/>
              <w:left w:val="nil"/>
              <w:bottom w:val="single" w:color="auto" w:sz="4" w:space="0"/>
              <w:right w:val="single" w:color="auto" w:sz="4" w:space="0"/>
            </w:tcBorders>
            <w:noWrap w:val="0"/>
            <w:vAlign w:val="center"/>
          </w:tcPr>
          <w:p w14:paraId="7E33A8A8">
            <w:pPr>
              <w:widowControl/>
              <w:spacing w:line="360" w:lineRule="auto"/>
              <w:jc w:val="center"/>
              <w:rPr>
                <w:rFonts w:ascii="宋体" w:hAnsi="宋体"/>
                <w:kern w:val="0"/>
                <w:sz w:val="24"/>
                <w:szCs w:val="24"/>
              </w:rPr>
            </w:pPr>
            <w:r>
              <w:rPr>
                <w:rFonts w:hint="eastAsia" w:ascii="宋体" w:hAnsi="宋体"/>
                <w:kern w:val="0"/>
                <w:sz w:val="24"/>
                <w:szCs w:val="24"/>
              </w:rPr>
              <w:t>项目</w:t>
            </w:r>
          </w:p>
          <w:p w14:paraId="7CFCE25A">
            <w:pPr>
              <w:widowControl/>
              <w:spacing w:line="360" w:lineRule="auto"/>
              <w:jc w:val="center"/>
              <w:rPr>
                <w:kern w:val="0"/>
                <w:sz w:val="24"/>
                <w:szCs w:val="24"/>
              </w:rPr>
            </w:pPr>
            <w:r>
              <w:rPr>
                <w:rFonts w:hint="eastAsia" w:ascii="宋体" w:hAnsi="宋体"/>
                <w:kern w:val="0"/>
                <w:sz w:val="24"/>
                <w:szCs w:val="24"/>
              </w:rPr>
              <w:t>名称</w:t>
            </w:r>
          </w:p>
        </w:tc>
        <w:tc>
          <w:tcPr>
            <w:tcW w:w="6628" w:type="dxa"/>
            <w:tcBorders>
              <w:top w:val="single" w:color="auto" w:sz="4" w:space="0"/>
              <w:left w:val="nil"/>
              <w:bottom w:val="single" w:color="auto" w:sz="4" w:space="0"/>
              <w:right w:val="single" w:color="auto" w:sz="4" w:space="0"/>
            </w:tcBorders>
            <w:noWrap w:val="0"/>
            <w:vAlign w:val="center"/>
          </w:tcPr>
          <w:p w14:paraId="263A8A2F">
            <w:pPr>
              <w:spacing w:line="360" w:lineRule="auto"/>
              <w:rPr>
                <w:rFonts w:hint="eastAsia" w:eastAsia="宋体"/>
                <w:bCs/>
                <w:iCs/>
                <w:sz w:val="24"/>
                <w:szCs w:val="24"/>
                <w:lang w:eastAsia="zh-CN"/>
              </w:rPr>
            </w:pPr>
            <w:r>
              <w:rPr>
                <w:rFonts w:hint="eastAsia" w:ascii="宋体" w:hAnsi="宋体"/>
                <w:bCs/>
                <w:sz w:val="24"/>
                <w:szCs w:val="24"/>
                <w:lang w:eastAsia="zh-CN"/>
              </w:rPr>
              <w:t>2025年陕州区西张村镇水淆村粪污资源化利用项目</w:t>
            </w:r>
          </w:p>
        </w:tc>
      </w:tr>
      <w:tr w14:paraId="76501706">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0431172B">
            <w:pPr>
              <w:widowControl/>
              <w:spacing w:line="360" w:lineRule="auto"/>
              <w:jc w:val="center"/>
              <w:rPr>
                <w:color w:val="000000"/>
                <w:kern w:val="0"/>
                <w:sz w:val="24"/>
                <w:szCs w:val="24"/>
              </w:rPr>
            </w:pPr>
            <w:r>
              <w:rPr>
                <w:rFonts w:hint="eastAsia" w:ascii="宋体" w:hAnsi="宋体"/>
                <w:color w:val="000000"/>
                <w:kern w:val="0"/>
                <w:sz w:val="24"/>
                <w:szCs w:val="24"/>
              </w:rPr>
              <w:t>1.4</w:t>
            </w:r>
          </w:p>
        </w:tc>
        <w:tc>
          <w:tcPr>
            <w:tcW w:w="1312" w:type="dxa"/>
            <w:tcBorders>
              <w:top w:val="single" w:color="auto" w:sz="4" w:space="0"/>
              <w:left w:val="nil"/>
              <w:bottom w:val="single" w:color="auto" w:sz="4" w:space="0"/>
              <w:right w:val="single" w:color="auto" w:sz="4" w:space="0"/>
            </w:tcBorders>
            <w:noWrap w:val="0"/>
            <w:vAlign w:val="center"/>
          </w:tcPr>
          <w:p w14:paraId="18D43038">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交货</w:t>
            </w:r>
          </w:p>
          <w:p w14:paraId="3AA12417">
            <w:pPr>
              <w:widowControl/>
              <w:spacing w:line="360" w:lineRule="auto"/>
              <w:jc w:val="center"/>
              <w:rPr>
                <w:color w:val="000000"/>
                <w:kern w:val="0"/>
                <w:sz w:val="24"/>
                <w:szCs w:val="24"/>
              </w:rPr>
            </w:pPr>
            <w:r>
              <w:rPr>
                <w:rFonts w:hint="eastAsia" w:ascii="宋体" w:hAnsi="宋体"/>
                <w:color w:val="000000"/>
                <w:kern w:val="0"/>
                <w:sz w:val="24"/>
                <w:szCs w:val="24"/>
              </w:rPr>
              <w:t>地点</w:t>
            </w:r>
          </w:p>
        </w:tc>
        <w:tc>
          <w:tcPr>
            <w:tcW w:w="6628" w:type="dxa"/>
            <w:tcBorders>
              <w:top w:val="single" w:color="auto" w:sz="4" w:space="0"/>
              <w:left w:val="nil"/>
              <w:bottom w:val="single" w:color="auto" w:sz="4" w:space="0"/>
              <w:right w:val="single" w:color="auto" w:sz="4" w:space="0"/>
            </w:tcBorders>
            <w:noWrap w:val="0"/>
            <w:vAlign w:val="center"/>
          </w:tcPr>
          <w:p w14:paraId="342B7E9D">
            <w:pPr>
              <w:widowControl/>
              <w:spacing w:line="360" w:lineRule="auto"/>
              <w:jc w:val="left"/>
              <w:rPr>
                <w:color w:val="000000"/>
                <w:kern w:val="0"/>
                <w:sz w:val="24"/>
                <w:szCs w:val="24"/>
              </w:rPr>
            </w:pPr>
            <w:r>
              <w:rPr>
                <w:rFonts w:hint="eastAsia" w:ascii="宋体" w:hAnsi="宋体"/>
                <w:color w:val="000000"/>
                <w:sz w:val="24"/>
                <w:szCs w:val="24"/>
              </w:rPr>
              <w:t>采购人指定地点</w:t>
            </w:r>
          </w:p>
        </w:tc>
      </w:tr>
      <w:tr w14:paraId="2D1E3DB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770DD8C">
            <w:pPr>
              <w:widowControl/>
              <w:spacing w:line="360" w:lineRule="auto"/>
              <w:jc w:val="center"/>
              <w:rPr>
                <w:color w:val="000000"/>
                <w:kern w:val="0"/>
                <w:sz w:val="24"/>
                <w:szCs w:val="24"/>
              </w:rPr>
            </w:pPr>
            <w:r>
              <w:rPr>
                <w:rFonts w:hint="eastAsia" w:ascii="宋体" w:hAnsi="宋体"/>
                <w:color w:val="000000"/>
                <w:kern w:val="0"/>
                <w:sz w:val="24"/>
                <w:szCs w:val="24"/>
              </w:rPr>
              <w:t>1.5</w:t>
            </w:r>
          </w:p>
        </w:tc>
        <w:tc>
          <w:tcPr>
            <w:tcW w:w="1312" w:type="dxa"/>
            <w:tcBorders>
              <w:top w:val="single" w:color="auto" w:sz="4" w:space="0"/>
              <w:left w:val="nil"/>
              <w:bottom w:val="single" w:color="auto" w:sz="4" w:space="0"/>
              <w:right w:val="single" w:color="auto" w:sz="4" w:space="0"/>
            </w:tcBorders>
            <w:noWrap w:val="0"/>
            <w:vAlign w:val="center"/>
          </w:tcPr>
          <w:p w14:paraId="75659B1E">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资金</w:t>
            </w:r>
          </w:p>
          <w:p w14:paraId="6E010DFB">
            <w:pPr>
              <w:widowControl/>
              <w:spacing w:line="360" w:lineRule="auto"/>
              <w:jc w:val="center"/>
              <w:rPr>
                <w:color w:val="000000"/>
                <w:kern w:val="0"/>
                <w:sz w:val="24"/>
                <w:szCs w:val="24"/>
              </w:rPr>
            </w:pPr>
            <w:r>
              <w:rPr>
                <w:rFonts w:hint="eastAsia" w:ascii="宋体" w:hAnsi="宋体"/>
                <w:color w:val="000000"/>
                <w:kern w:val="0"/>
                <w:sz w:val="24"/>
                <w:szCs w:val="24"/>
              </w:rPr>
              <w:t>来源</w:t>
            </w:r>
          </w:p>
        </w:tc>
        <w:tc>
          <w:tcPr>
            <w:tcW w:w="6628" w:type="dxa"/>
            <w:tcBorders>
              <w:top w:val="single" w:color="auto" w:sz="4" w:space="0"/>
              <w:left w:val="nil"/>
              <w:bottom w:val="single" w:color="auto" w:sz="4" w:space="0"/>
              <w:right w:val="single" w:color="auto" w:sz="4" w:space="0"/>
            </w:tcBorders>
            <w:noWrap w:val="0"/>
            <w:vAlign w:val="center"/>
          </w:tcPr>
          <w:p w14:paraId="5FB20324">
            <w:pPr>
              <w:widowControl/>
              <w:spacing w:line="360" w:lineRule="auto"/>
              <w:jc w:val="left"/>
              <w:rPr>
                <w:color w:val="FF0000"/>
                <w:kern w:val="0"/>
                <w:sz w:val="24"/>
                <w:szCs w:val="24"/>
              </w:rPr>
            </w:pPr>
            <w:r>
              <w:rPr>
                <w:rFonts w:hint="eastAsia" w:ascii="宋体" w:hAnsi="宋体"/>
                <w:bCs/>
                <w:sz w:val="24"/>
                <w:szCs w:val="24"/>
                <w:lang w:val="en-US" w:eastAsia="zh-CN"/>
              </w:rPr>
              <w:t>财政</w:t>
            </w:r>
            <w:r>
              <w:rPr>
                <w:rFonts w:hint="eastAsia" w:ascii="宋体" w:hAnsi="宋体"/>
                <w:bCs/>
                <w:sz w:val="24"/>
                <w:szCs w:val="24"/>
              </w:rPr>
              <w:t>资金，已落实</w:t>
            </w:r>
          </w:p>
        </w:tc>
      </w:tr>
      <w:tr w14:paraId="5D39F43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3979AECE">
            <w:pPr>
              <w:widowControl/>
              <w:spacing w:line="360" w:lineRule="auto"/>
              <w:jc w:val="center"/>
              <w:rPr>
                <w:kern w:val="0"/>
                <w:sz w:val="24"/>
                <w:szCs w:val="24"/>
              </w:rPr>
            </w:pPr>
            <w:r>
              <w:rPr>
                <w:rFonts w:hint="eastAsia" w:ascii="宋体" w:hAnsi="宋体"/>
                <w:kern w:val="0"/>
                <w:sz w:val="24"/>
                <w:szCs w:val="24"/>
              </w:rPr>
              <w:t>1.7</w:t>
            </w:r>
          </w:p>
        </w:tc>
        <w:tc>
          <w:tcPr>
            <w:tcW w:w="1312" w:type="dxa"/>
            <w:tcBorders>
              <w:top w:val="single" w:color="auto" w:sz="4" w:space="0"/>
              <w:left w:val="nil"/>
              <w:bottom w:val="single" w:color="auto" w:sz="4" w:space="0"/>
              <w:right w:val="single" w:color="auto" w:sz="4" w:space="0"/>
            </w:tcBorders>
            <w:noWrap w:val="0"/>
            <w:vAlign w:val="center"/>
          </w:tcPr>
          <w:p w14:paraId="40739034">
            <w:pPr>
              <w:widowControl/>
              <w:spacing w:line="360" w:lineRule="auto"/>
              <w:jc w:val="center"/>
              <w:rPr>
                <w:rFonts w:ascii="宋体" w:hAnsi="宋体"/>
                <w:kern w:val="0"/>
                <w:sz w:val="24"/>
                <w:szCs w:val="24"/>
              </w:rPr>
            </w:pPr>
            <w:r>
              <w:rPr>
                <w:rFonts w:hint="eastAsia" w:ascii="宋体" w:hAnsi="宋体"/>
                <w:kern w:val="0"/>
                <w:sz w:val="24"/>
                <w:szCs w:val="24"/>
              </w:rPr>
              <w:t>采购</w:t>
            </w:r>
          </w:p>
          <w:p w14:paraId="758DF07D">
            <w:pPr>
              <w:widowControl/>
              <w:spacing w:line="360" w:lineRule="auto"/>
              <w:jc w:val="center"/>
              <w:rPr>
                <w:kern w:val="0"/>
                <w:sz w:val="24"/>
                <w:szCs w:val="24"/>
              </w:rPr>
            </w:pPr>
            <w:r>
              <w:rPr>
                <w:rFonts w:hint="eastAsia" w:ascii="宋体" w:hAnsi="宋体"/>
                <w:kern w:val="0"/>
                <w:sz w:val="24"/>
                <w:szCs w:val="24"/>
              </w:rPr>
              <w:t>内容</w:t>
            </w:r>
          </w:p>
        </w:tc>
        <w:tc>
          <w:tcPr>
            <w:tcW w:w="6628" w:type="dxa"/>
            <w:tcBorders>
              <w:top w:val="single" w:color="auto" w:sz="4" w:space="0"/>
              <w:left w:val="nil"/>
              <w:bottom w:val="single" w:color="auto" w:sz="4" w:space="0"/>
              <w:right w:val="single" w:color="auto" w:sz="4" w:space="0"/>
            </w:tcBorders>
            <w:noWrap w:val="0"/>
            <w:vAlign w:val="center"/>
          </w:tcPr>
          <w:p w14:paraId="54CB7735">
            <w:pPr>
              <w:spacing w:line="360" w:lineRule="auto"/>
              <w:rPr>
                <w:rFonts w:ascii="宋体" w:hAnsi="宋体"/>
                <w:bCs/>
                <w:sz w:val="24"/>
                <w:szCs w:val="24"/>
              </w:rPr>
            </w:pPr>
            <w:r>
              <w:rPr>
                <w:rFonts w:hint="eastAsia" w:ascii="宋体" w:hAnsi="宋体"/>
                <w:bCs/>
                <w:sz w:val="24"/>
                <w:szCs w:val="24"/>
                <w:lang w:val="en-US" w:eastAsia="zh-CN"/>
              </w:rPr>
              <w:t>2025年陕州区西张村镇水淆村粪污资源化利用项目</w:t>
            </w:r>
            <w:r>
              <w:rPr>
                <w:rFonts w:hint="eastAsia" w:ascii="宋体" w:hAnsi="宋体"/>
                <w:bCs/>
                <w:sz w:val="24"/>
                <w:szCs w:val="24"/>
                <w:lang w:eastAsia="zh-CN"/>
              </w:rPr>
              <w:t>，</w:t>
            </w:r>
            <w:r>
              <w:rPr>
                <w:rFonts w:hint="eastAsia" w:ascii="宋体" w:hAnsi="宋体"/>
                <w:bCs/>
                <w:sz w:val="24"/>
                <w:szCs w:val="24"/>
                <w:lang w:val="en-US" w:eastAsia="zh-CN"/>
              </w:rPr>
              <w:t>实施地点位于陕州区西张村镇水淆村</w:t>
            </w:r>
            <w:r>
              <w:rPr>
                <w:rFonts w:hint="eastAsia" w:ascii="宋体" w:hAnsi="宋体"/>
                <w:bCs/>
                <w:sz w:val="24"/>
                <w:szCs w:val="24"/>
                <w:lang w:eastAsia="zh-CN"/>
              </w:rPr>
              <w:t>，</w:t>
            </w:r>
            <w:r>
              <w:rPr>
                <w:rFonts w:hint="eastAsia" w:ascii="宋体" w:hAnsi="宋体"/>
                <w:bCs/>
                <w:sz w:val="24"/>
                <w:szCs w:val="24"/>
              </w:rPr>
              <w:t>具体详见</w:t>
            </w:r>
            <w:r>
              <w:rPr>
                <w:rFonts w:hint="eastAsia" w:ascii="宋体" w:hAnsi="宋体"/>
                <w:bCs/>
                <w:sz w:val="24"/>
                <w:szCs w:val="24"/>
                <w:lang w:val="en-US" w:eastAsia="zh-CN"/>
              </w:rPr>
              <w:t>第三章 采购内容</w:t>
            </w:r>
            <w:r>
              <w:rPr>
                <w:rFonts w:hint="eastAsia" w:ascii="宋体" w:hAnsi="宋体"/>
                <w:bCs/>
                <w:sz w:val="24"/>
                <w:szCs w:val="24"/>
              </w:rPr>
              <w:t>。</w:t>
            </w:r>
          </w:p>
        </w:tc>
      </w:tr>
      <w:tr w14:paraId="715C0D8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5B1941E8">
            <w:pPr>
              <w:widowControl/>
              <w:spacing w:line="360" w:lineRule="auto"/>
              <w:jc w:val="center"/>
              <w:rPr>
                <w:kern w:val="0"/>
                <w:sz w:val="24"/>
                <w:szCs w:val="24"/>
              </w:rPr>
            </w:pPr>
            <w:r>
              <w:rPr>
                <w:rFonts w:hint="eastAsia" w:ascii="宋体" w:hAnsi="宋体"/>
                <w:kern w:val="0"/>
                <w:sz w:val="24"/>
                <w:szCs w:val="24"/>
              </w:rPr>
              <w:t>1.8</w:t>
            </w:r>
          </w:p>
        </w:tc>
        <w:tc>
          <w:tcPr>
            <w:tcW w:w="1312" w:type="dxa"/>
            <w:tcBorders>
              <w:top w:val="single" w:color="auto" w:sz="4" w:space="0"/>
              <w:left w:val="nil"/>
              <w:bottom w:val="single" w:color="auto" w:sz="4" w:space="0"/>
              <w:right w:val="single" w:color="auto" w:sz="4" w:space="0"/>
            </w:tcBorders>
            <w:noWrap w:val="0"/>
            <w:vAlign w:val="center"/>
          </w:tcPr>
          <w:p w14:paraId="20E4EF7E">
            <w:pPr>
              <w:widowControl/>
              <w:spacing w:line="360" w:lineRule="auto"/>
              <w:jc w:val="center"/>
              <w:rPr>
                <w:rFonts w:hint="default" w:ascii="宋体" w:hAnsi="宋体" w:eastAsia="宋体"/>
                <w:sz w:val="24"/>
                <w:szCs w:val="24"/>
                <w:lang w:val="en-US" w:eastAsia="zh-CN"/>
              </w:rPr>
            </w:pPr>
            <w:r>
              <w:rPr>
                <w:rFonts w:hint="eastAsia" w:ascii="宋体" w:hAnsi="宋体"/>
                <w:sz w:val="24"/>
                <w:szCs w:val="24"/>
              </w:rPr>
              <w:t>供货及安装期</w:t>
            </w:r>
          </w:p>
        </w:tc>
        <w:tc>
          <w:tcPr>
            <w:tcW w:w="6628" w:type="dxa"/>
            <w:tcBorders>
              <w:top w:val="single" w:color="auto" w:sz="4" w:space="0"/>
              <w:left w:val="nil"/>
              <w:bottom w:val="single" w:color="auto" w:sz="4" w:space="0"/>
              <w:right w:val="single" w:color="auto" w:sz="4" w:space="0"/>
            </w:tcBorders>
            <w:noWrap w:val="0"/>
            <w:vAlign w:val="center"/>
          </w:tcPr>
          <w:p w14:paraId="25149D50">
            <w:pPr>
              <w:spacing w:line="360" w:lineRule="auto"/>
              <w:rPr>
                <w:rFonts w:hint="default" w:ascii="宋体" w:hAnsi="宋体" w:eastAsia="宋体" w:cs="Times New Roman"/>
                <w:bCs/>
                <w:sz w:val="24"/>
                <w:szCs w:val="24"/>
                <w:highlight w:val="none"/>
                <w:lang w:val="en-US" w:eastAsia="zh-CN"/>
              </w:rPr>
            </w:pPr>
            <w:r>
              <w:rPr>
                <w:rFonts w:hint="default" w:ascii="宋体" w:hAnsi="宋体" w:eastAsia="宋体" w:cs="Times New Roman"/>
                <w:bCs/>
                <w:sz w:val="24"/>
                <w:szCs w:val="24"/>
                <w:highlight w:val="none"/>
                <w:lang w:val="en-US" w:eastAsia="zh-CN"/>
              </w:rPr>
              <w:t>合同约定开始之日起</w:t>
            </w:r>
            <w:r>
              <w:rPr>
                <w:rFonts w:hint="eastAsia" w:ascii="宋体" w:hAnsi="宋体" w:cs="Times New Roman"/>
                <w:bCs/>
                <w:sz w:val="24"/>
                <w:szCs w:val="24"/>
                <w:highlight w:val="none"/>
                <w:lang w:val="en-US" w:eastAsia="zh-CN"/>
              </w:rPr>
              <w:t>60</w:t>
            </w:r>
            <w:r>
              <w:rPr>
                <w:rFonts w:hint="default" w:ascii="宋体" w:hAnsi="宋体" w:eastAsia="宋体" w:cs="Times New Roman"/>
                <w:bCs/>
                <w:sz w:val="24"/>
                <w:szCs w:val="24"/>
                <w:highlight w:val="none"/>
                <w:lang w:val="en-US" w:eastAsia="zh-CN"/>
              </w:rPr>
              <w:t>日历天交货并安装调试完毕</w:t>
            </w:r>
          </w:p>
        </w:tc>
      </w:tr>
      <w:tr w14:paraId="336A75A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FDE4FAB">
            <w:pPr>
              <w:widowControl/>
              <w:spacing w:line="360" w:lineRule="auto"/>
              <w:jc w:val="center"/>
              <w:rPr>
                <w:color w:val="000000"/>
                <w:kern w:val="0"/>
                <w:sz w:val="24"/>
                <w:szCs w:val="24"/>
              </w:rPr>
            </w:pPr>
            <w:r>
              <w:rPr>
                <w:rFonts w:hint="eastAsia" w:ascii="宋体" w:hAnsi="宋体"/>
                <w:color w:val="000000"/>
                <w:kern w:val="0"/>
                <w:sz w:val="24"/>
                <w:szCs w:val="24"/>
              </w:rPr>
              <w:t>1.9</w:t>
            </w:r>
          </w:p>
        </w:tc>
        <w:tc>
          <w:tcPr>
            <w:tcW w:w="1312" w:type="dxa"/>
            <w:tcBorders>
              <w:top w:val="single" w:color="auto" w:sz="4" w:space="0"/>
              <w:left w:val="nil"/>
              <w:bottom w:val="single" w:color="auto" w:sz="4" w:space="0"/>
              <w:right w:val="single" w:color="auto" w:sz="4" w:space="0"/>
            </w:tcBorders>
            <w:noWrap w:val="0"/>
            <w:vAlign w:val="center"/>
          </w:tcPr>
          <w:p w14:paraId="6F016326">
            <w:pPr>
              <w:widowControl/>
              <w:spacing w:line="360" w:lineRule="auto"/>
              <w:jc w:val="center"/>
              <w:rPr>
                <w:rFonts w:ascii="宋体" w:hAnsi="宋体"/>
                <w:color w:val="000000"/>
                <w:sz w:val="24"/>
                <w:szCs w:val="24"/>
              </w:rPr>
            </w:pPr>
            <w:r>
              <w:rPr>
                <w:rFonts w:hint="eastAsia" w:ascii="宋体" w:hAnsi="宋体"/>
                <w:color w:val="000000"/>
                <w:sz w:val="24"/>
                <w:szCs w:val="24"/>
              </w:rPr>
              <w:t>质量</w:t>
            </w:r>
          </w:p>
          <w:p w14:paraId="7F5EE312">
            <w:pPr>
              <w:widowControl/>
              <w:spacing w:line="360" w:lineRule="auto"/>
              <w:jc w:val="center"/>
              <w:rPr>
                <w:color w:val="000000"/>
                <w:kern w:val="0"/>
                <w:sz w:val="24"/>
                <w:szCs w:val="24"/>
              </w:rPr>
            </w:pPr>
            <w:r>
              <w:rPr>
                <w:rFonts w:hint="eastAsia" w:ascii="宋体" w:hAnsi="宋体"/>
                <w:color w:val="000000"/>
                <w:sz w:val="24"/>
                <w:szCs w:val="24"/>
              </w:rPr>
              <w:t>要求</w:t>
            </w:r>
          </w:p>
        </w:tc>
        <w:tc>
          <w:tcPr>
            <w:tcW w:w="6628" w:type="dxa"/>
            <w:tcBorders>
              <w:top w:val="single" w:color="auto" w:sz="4" w:space="0"/>
              <w:left w:val="nil"/>
              <w:bottom w:val="single" w:color="auto" w:sz="4" w:space="0"/>
              <w:right w:val="single" w:color="auto" w:sz="4" w:space="0"/>
            </w:tcBorders>
            <w:noWrap w:val="0"/>
            <w:vAlign w:val="center"/>
          </w:tcPr>
          <w:p w14:paraId="16BE3D28">
            <w:pPr>
              <w:widowControl/>
              <w:spacing w:line="360" w:lineRule="auto"/>
              <w:jc w:val="left"/>
              <w:rPr>
                <w:color w:val="000000"/>
                <w:kern w:val="0"/>
                <w:sz w:val="24"/>
                <w:szCs w:val="24"/>
              </w:rPr>
            </w:pPr>
            <w:r>
              <w:rPr>
                <w:rFonts w:hint="eastAsia" w:ascii="宋体" w:hAnsi="宋体"/>
                <w:bCs/>
                <w:color w:val="000000"/>
                <w:sz w:val="24"/>
                <w:szCs w:val="24"/>
              </w:rPr>
              <w:t>合格</w:t>
            </w:r>
          </w:p>
        </w:tc>
      </w:tr>
      <w:tr w14:paraId="4D65094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4A211727">
            <w:pPr>
              <w:widowControl/>
              <w:spacing w:line="360" w:lineRule="auto"/>
              <w:jc w:val="center"/>
              <w:rPr>
                <w:color w:val="000000"/>
                <w:kern w:val="0"/>
                <w:sz w:val="24"/>
                <w:szCs w:val="24"/>
              </w:rPr>
            </w:pPr>
            <w:r>
              <w:rPr>
                <w:rFonts w:hint="eastAsia" w:ascii="宋体" w:hAnsi="宋体"/>
                <w:color w:val="000000"/>
                <w:kern w:val="0"/>
                <w:sz w:val="24"/>
                <w:szCs w:val="24"/>
              </w:rPr>
              <w:t>2.0</w:t>
            </w:r>
          </w:p>
        </w:tc>
        <w:tc>
          <w:tcPr>
            <w:tcW w:w="1312" w:type="dxa"/>
            <w:tcBorders>
              <w:top w:val="single" w:color="auto" w:sz="4" w:space="0"/>
              <w:left w:val="nil"/>
              <w:bottom w:val="single" w:color="auto" w:sz="4" w:space="0"/>
              <w:right w:val="single" w:color="auto" w:sz="4" w:space="0"/>
            </w:tcBorders>
            <w:noWrap w:val="0"/>
            <w:vAlign w:val="center"/>
          </w:tcPr>
          <w:p w14:paraId="1E15A113">
            <w:pPr>
              <w:widowControl/>
              <w:spacing w:line="360" w:lineRule="auto"/>
              <w:jc w:val="left"/>
              <w:rPr>
                <w:color w:val="000000"/>
                <w:kern w:val="0"/>
                <w:sz w:val="24"/>
                <w:szCs w:val="24"/>
              </w:rPr>
            </w:pPr>
            <w:r>
              <w:rPr>
                <w:rFonts w:hint="eastAsia" w:ascii="宋体" w:hAnsi="宋体"/>
                <w:color w:val="000000"/>
                <w:kern w:val="0"/>
                <w:sz w:val="24"/>
                <w:szCs w:val="24"/>
              </w:rPr>
              <w:t>供应商资格要求</w:t>
            </w:r>
          </w:p>
        </w:tc>
        <w:tc>
          <w:tcPr>
            <w:tcW w:w="6628" w:type="dxa"/>
            <w:tcBorders>
              <w:top w:val="single" w:color="auto" w:sz="4" w:space="0"/>
              <w:left w:val="nil"/>
              <w:bottom w:val="single" w:color="auto" w:sz="4" w:space="0"/>
              <w:right w:val="single" w:color="auto" w:sz="4" w:space="0"/>
            </w:tcBorders>
            <w:noWrap w:val="0"/>
            <w:vAlign w:val="center"/>
          </w:tcPr>
          <w:p w14:paraId="6E318D0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1.满足《中华人民共和国政府采购法》第二十二条规定；</w:t>
            </w:r>
          </w:p>
          <w:p w14:paraId="3FDA2E7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2.落实政府采购政策满足的资格要求：</w:t>
            </w:r>
          </w:p>
          <w:p w14:paraId="4D6DEF2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本项目支持中小型企业发展政策（监狱企业、残疾人福利性企业视同小微企业）；优先采购节能环保产品等政府采购政策。</w:t>
            </w:r>
          </w:p>
          <w:p w14:paraId="0A730D0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3.本项目的特定资格要求</w:t>
            </w:r>
          </w:p>
          <w:p w14:paraId="3C982EE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3.1投标人具备独立承担民事责任的能力，具有有效的营业执照；</w:t>
            </w:r>
          </w:p>
          <w:p w14:paraId="48935B3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3.2提供投标人企业、法定代表人无行贿犯罪记录,在中国裁判文书网查询或自行承诺；</w:t>
            </w:r>
          </w:p>
          <w:p w14:paraId="3D9A34F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3.3投标人出具无商业贿赂及无不正当竞争行为的承诺书；</w:t>
            </w:r>
          </w:p>
          <w:p w14:paraId="093BDD0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E85AD9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5C1F37AB">
            <w:pPr>
              <w:spacing w:line="360" w:lineRule="auto"/>
              <w:ind w:firstLine="480" w:firstLineChars="200"/>
              <w:rPr>
                <w:rFonts w:ascii="宋体" w:hAnsi="宋体"/>
                <w:color w:val="000000"/>
                <w:sz w:val="24"/>
                <w:szCs w:val="24"/>
              </w:rPr>
            </w:pPr>
            <w:r>
              <w:rPr>
                <w:rFonts w:hint="eastAsia" w:ascii="宋体" w:hAnsi="宋体"/>
                <w:color w:val="000000"/>
                <w:sz w:val="24"/>
                <w:szCs w:val="24"/>
              </w:rPr>
              <w:t>3.6本项目不接受联合体参加，提供非联合体承诺，格式自拟。</w:t>
            </w:r>
          </w:p>
        </w:tc>
      </w:tr>
      <w:tr w14:paraId="3AD9F5D4">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3956FFB4">
            <w:pPr>
              <w:widowControl/>
              <w:spacing w:line="360" w:lineRule="auto"/>
              <w:jc w:val="center"/>
              <w:rPr>
                <w:color w:val="000000"/>
                <w:kern w:val="0"/>
                <w:sz w:val="24"/>
                <w:szCs w:val="24"/>
              </w:rPr>
            </w:pPr>
            <w:r>
              <w:rPr>
                <w:rFonts w:hint="eastAsia" w:ascii="宋体" w:hAnsi="宋体"/>
                <w:color w:val="000000"/>
                <w:kern w:val="0"/>
                <w:sz w:val="24"/>
                <w:szCs w:val="24"/>
              </w:rPr>
              <w:t>2.1</w:t>
            </w:r>
          </w:p>
        </w:tc>
        <w:tc>
          <w:tcPr>
            <w:tcW w:w="1312" w:type="dxa"/>
            <w:tcBorders>
              <w:top w:val="single" w:color="auto" w:sz="4" w:space="0"/>
              <w:left w:val="nil"/>
              <w:bottom w:val="single" w:color="auto" w:sz="4" w:space="0"/>
              <w:right w:val="single" w:color="auto" w:sz="4" w:space="0"/>
            </w:tcBorders>
            <w:noWrap w:val="0"/>
            <w:vAlign w:val="center"/>
          </w:tcPr>
          <w:p w14:paraId="247449FE">
            <w:pPr>
              <w:widowControl/>
              <w:spacing w:line="360" w:lineRule="auto"/>
              <w:jc w:val="left"/>
              <w:rPr>
                <w:color w:val="000000"/>
                <w:kern w:val="0"/>
                <w:sz w:val="24"/>
                <w:szCs w:val="24"/>
              </w:rPr>
            </w:pPr>
            <w:r>
              <w:rPr>
                <w:rFonts w:hint="eastAsia" w:ascii="宋体" w:hAnsi="宋体"/>
                <w:color w:val="000000"/>
                <w:kern w:val="0"/>
                <w:sz w:val="24"/>
                <w:szCs w:val="24"/>
              </w:rPr>
              <w:t>投标供应商提出问题的截止时间</w:t>
            </w:r>
          </w:p>
        </w:tc>
        <w:tc>
          <w:tcPr>
            <w:tcW w:w="6628" w:type="dxa"/>
            <w:tcBorders>
              <w:top w:val="single" w:color="auto" w:sz="4" w:space="0"/>
              <w:left w:val="nil"/>
              <w:bottom w:val="single" w:color="auto" w:sz="4" w:space="0"/>
              <w:right w:val="single" w:color="auto" w:sz="4" w:space="0"/>
            </w:tcBorders>
            <w:noWrap w:val="0"/>
            <w:vAlign w:val="center"/>
          </w:tcPr>
          <w:p w14:paraId="797FDC99">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在知道或者应知其权益受到损害之日起7个工作日内，以书面形式向采购人、采购代理机构提出。</w:t>
            </w:r>
          </w:p>
        </w:tc>
      </w:tr>
      <w:tr w14:paraId="144C051D">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441866CA">
            <w:pPr>
              <w:widowControl/>
              <w:spacing w:line="360" w:lineRule="auto"/>
              <w:jc w:val="center"/>
              <w:rPr>
                <w:color w:val="000000"/>
                <w:kern w:val="0"/>
                <w:sz w:val="24"/>
                <w:szCs w:val="24"/>
              </w:rPr>
            </w:pPr>
            <w:r>
              <w:rPr>
                <w:rFonts w:hint="eastAsia" w:ascii="宋体" w:hAnsi="宋体"/>
                <w:color w:val="000000"/>
                <w:kern w:val="0"/>
                <w:sz w:val="24"/>
                <w:szCs w:val="24"/>
              </w:rPr>
              <w:t>2.2</w:t>
            </w:r>
          </w:p>
        </w:tc>
        <w:tc>
          <w:tcPr>
            <w:tcW w:w="1312" w:type="dxa"/>
            <w:tcBorders>
              <w:top w:val="single" w:color="auto" w:sz="4" w:space="0"/>
              <w:left w:val="nil"/>
              <w:bottom w:val="single" w:color="auto" w:sz="4" w:space="0"/>
              <w:right w:val="single" w:color="auto" w:sz="4" w:space="0"/>
            </w:tcBorders>
            <w:noWrap w:val="0"/>
            <w:vAlign w:val="center"/>
          </w:tcPr>
          <w:p w14:paraId="17368D65">
            <w:pPr>
              <w:widowControl/>
              <w:spacing w:line="360" w:lineRule="auto"/>
              <w:jc w:val="left"/>
              <w:rPr>
                <w:color w:val="000000"/>
                <w:kern w:val="0"/>
                <w:sz w:val="24"/>
                <w:szCs w:val="24"/>
              </w:rPr>
            </w:pPr>
            <w:r>
              <w:rPr>
                <w:rFonts w:hint="eastAsia" w:ascii="宋体" w:hAnsi="宋体"/>
                <w:color w:val="000000"/>
                <w:kern w:val="0"/>
                <w:sz w:val="24"/>
                <w:szCs w:val="24"/>
              </w:rPr>
              <w:t>采购人澄清的时间</w:t>
            </w:r>
          </w:p>
        </w:tc>
        <w:tc>
          <w:tcPr>
            <w:tcW w:w="6628" w:type="dxa"/>
            <w:tcBorders>
              <w:top w:val="single" w:color="auto" w:sz="4" w:space="0"/>
              <w:left w:val="nil"/>
              <w:bottom w:val="single" w:color="auto" w:sz="4" w:space="0"/>
              <w:right w:val="single" w:color="auto" w:sz="4" w:space="0"/>
            </w:tcBorders>
            <w:noWrap w:val="0"/>
            <w:vAlign w:val="center"/>
          </w:tcPr>
          <w:p w14:paraId="15D807A6">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投标截止时间15日前，</w:t>
            </w:r>
            <w:r>
              <w:rPr>
                <w:rFonts w:ascii="宋体" w:hAnsi="宋体"/>
                <w:color w:val="000000"/>
                <w:kern w:val="0"/>
                <w:sz w:val="24"/>
                <w:szCs w:val="24"/>
              </w:rPr>
              <w:t>招标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21152351">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64DC7094">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2.3</w:t>
            </w:r>
          </w:p>
        </w:tc>
        <w:tc>
          <w:tcPr>
            <w:tcW w:w="1312" w:type="dxa"/>
            <w:tcBorders>
              <w:top w:val="single" w:color="auto" w:sz="4" w:space="0"/>
              <w:left w:val="nil"/>
              <w:bottom w:val="single" w:color="auto" w:sz="4" w:space="0"/>
              <w:right w:val="single" w:color="auto" w:sz="4" w:space="0"/>
            </w:tcBorders>
            <w:noWrap w:val="0"/>
            <w:vAlign w:val="center"/>
          </w:tcPr>
          <w:p w14:paraId="1B84EB58">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偏离</w:t>
            </w:r>
          </w:p>
        </w:tc>
        <w:tc>
          <w:tcPr>
            <w:tcW w:w="6628" w:type="dxa"/>
            <w:tcBorders>
              <w:top w:val="single" w:color="auto" w:sz="4" w:space="0"/>
              <w:left w:val="nil"/>
              <w:bottom w:val="single" w:color="auto" w:sz="4" w:space="0"/>
              <w:right w:val="single" w:color="auto" w:sz="4" w:space="0"/>
            </w:tcBorders>
            <w:noWrap w:val="0"/>
            <w:vAlign w:val="center"/>
          </w:tcPr>
          <w:p w14:paraId="0ABDA317">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允许</w:t>
            </w:r>
          </w:p>
        </w:tc>
      </w:tr>
      <w:tr w14:paraId="181E6399">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7D6C6D5C">
            <w:pPr>
              <w:widowControl/>
              <w:spacing w:line="360" w:lineRule="auto"/>
              <w:jc w:val="center"/>
              <w:rPr>
                <w:rFonts w:ascii="宋体" w:hAnsi="宋体"/>
                <w:color w:val="000000"/>
                <w:sz w:val="24"/>
                <w:szCs w:val="24"/>
              </w:rPr>
            </w:pPr>
            <w:r>
              <w:rPr>
                <w:rFonts w:hint="eastAsia" w:ascii="宋体" w:hAnsi="宋体"/>
                <w:color w:val="000000"/>
                <w:sz w:val="24"/>
                <w:szCs w:val="24"/>
              </w:rPr>
              <w:t>2.4</w:t>
            </w:r>
          </w:p>
        </w:tc>
        <w:tc>
          <w:tcPr>
            <w:tcW w:w="1312" w:type="dxa"/>
            <w:tcBorders>
              <w:top w:val="single" w:color="auto" w:sz="4" w:space="0"/>
              <w:left w:val="nil"/>
              <w:bottom w:val="single" w:color="auto" w:sz="4" w:space="0"/>
              <w:right w:val="single" w:color="auto" w:sz="4" w:space="0"/>
            </w:tcBorders>
            <w:noWrap w:val="0"/>
            <w:vAlign w:val="center"/>
          </w:tcPr>
          <w:p w14:paraId="647012E9">
            <w:pPr>
              <w:widowControl/>
              <w:spacing w:line="360" w:lineRule="auto"/>
              <w:jc w:val="left"/>
              <w:rPr>
                <w:rFonts w:ascii="宋体" w:hAnsi="宋体"/>
                <w:color w:val="000000"/>
                <w:sz w:val="24"/>
                <w:szCs w:val="24"/>
              </w:rPr>
            </w:pPr>
            <w:r>
              <w:rPr>
                <w:rFonts w:hint="eastAsia" w:ascii="宋体" w:hAnsi="宋体"/>
                <w:color w:val="000000"/>
                <w:sz w:val="24"/>
                <w:szCs w:val="24"/>
              </w:rPr>
              <w:t>投标截止时间</w:t>
            </w:r>
          </w:p>
        </w:tc>
        <w:tc>
          <w:tcPr>
            <w:tcW w:w="6628" w:type="dxa"/>
            <w:tcBorders>
              <w:top w:val="single" w:color="auto" w:sz="4" w:space="0"/>
              <w:left w:val="nil"/>
              <w:bottom w:val="single" w:color="auto" w:sz="4" w:space="0"/>
              <w:right w:val="single" w:color="auto" w:sz="4" w:space="0"/>
            </w:tcBorders>
            <w:noWrap w:val="0"/>
            <w:vAlign w:val="center"/>
          </w:tcPr>
          <w:p w14:paraId="780646EE">
            <w:pPr>
              <w:spacing w:line="360" w:lineRule="auto"/>
              <w:rPr>
                <w:rFonts w:hint="eastAsia" w:ascii="宋体" w:hAnsi="宋体"/>
                <w:color w:val="000000"/>
                <w:sz w:val="24"/>
                <w:szCs w:val="24"/>
              </w:rPr>
            </w:pPr>
            <w:r>
              <w:rPr>
                <w:rFonts w:hint="eastAsia" w:ascii="宋体" w:hAnsi="宋体"/>
                <w:bCs/>
                <w:color w:val="000000"/>
                <w:sz w:val="24"/>
                <w:szCs w:val="24"/>
              </w:rPr>
              <w:t>202</w:t>
            </w:r>
            <w:r>
              <w:rPr>
                <w:rFonts w:hint="eastAsia" w:ascii="宋体" w:hAnsi="宋体"/>
                <w:bCs/>
                <w:color w:val="000000"/>
                <w:sz w:val="24"/>
                <w:szCs w:val="24"/>
                <w:lang w:val="en-US" w:eastAsia="zh-CN"/>
              </w:rPr>
              <w:t>5</w:t>
            </w:r>
            <w:r>
              <w:rPr>
                <w:rFonts w:hint="eastAsia" w:ascii="宋体" w:hAnsi="宋体"/>
                <w:bCs/>
                <w:color w:val="000000"/>
                <w:sz w:val="24"/>
                <w:szCs w:val="24"/>
              </w:rPr>
              <w:t>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01</w:t>
            </w:r>
            <w:r>
              <w:rPr>
                <w:rFonts w:hint="eastAsia" w:ascii="宋体" w:hAnsi="宋体"/>
                <w:bCs/>
                <w:color w:val="000000"/>
                <w:sz w:val="24"/>
                <w:szCs w:val="24"/>
              </w:rPr>
              <w:t>日08时</w:t>
            </w:r>
            <w:r>
              <w:rPr>
                <w:rFonts w:hint="eastAsia" w:ascii="宋体" w:hAnsi="宋体"/>
                <w:bCs/>
                <w:color w:val="000000"/>
                <w:sz w:val="24"/>
                <w:szCs w:val="24"/>
                <w:lang w:eastAsia="zh-CN"/>
              </w:rPr>
              <w:t>30</w:t>
            </w:r>
            <w:r>
              <w:rPr>
                <w:rFonts w:hint="eastAsia" w:ascii="宋体" w:hAnsi="宋体"/>
                <w:bCs/>
                <w:color w:val="000000"/>
                <w:sz w:val="24"/>
                <w:szCs w:val="24"/>
              </w:rPr>
              <w:t>分（北京时间）</w:t>
            </w:r>
          </w:p>
        </w:tc>
      </w:tr>
      <w:tr w14:paraId="7095D48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465447A8">
            <w:pPr>
              <w:widowControl/>
              <w:spacing w:line="360" w:lineRule="auto"/>
              <w:jc w:val="center"/>
              <w:rPr>
                <w:rFonts w:ascii="宋体" w:hAnsi="宋体"/>
                <w:color w:val="000000"/>
                <w:sz w:val="24"/>
                <w:szCs w:val="24"/>
              </w:rPr>
            </w:pPr>
            <w:r>
              <w:rPr>
                <w:rFonts w:hint="eastAsia" w:ascii="宋体" w:hAnsi="宋体"/>
                <w:color w:val="000000"/>
                <w:sz w:val="24"/>
                <w:szCs w:val="24"/>
              </w:rPr>
              <w:t>2.5</w:t>
            </w:r>
          </w:p>
        </w:tc>
        <w:tc>
          <w:tcPr>
            <w:tcW w:w="1312" w:type="dxa"/>
            <w:tcBorders>
              <w:top w:val="single" w:color="auto" w:sz="4" w:space="0"/>
              <w:left w:val="nil"/>
              <w:bottom w:val="single" w:color="auto" w:sz="4" w:space="0"/>
              <w:right w:val="single" w:color="auto" w:sz="4" w:space="0"/>
            </w:tcBorders>
            <w:noWrap w:val="0"/>
            <w:vAlign w:val="center"/>
          </w:tcPr>
          <w:p w14:paraId="0856CDB5">
            <w:pPr>
              <w:widowControl/>
              <w:spacing w:line="360" w:lineRule="auto"/>
              <w:jc w:val="left"/>
              <w:rPr>
                <w:rFonts w:ascii="宋体" w:hAnsi="宋体"/>
                <w:sz w:val="24"/>
                <w:szCs w:val="24"/>
              </w:rPr>
            </w:pPr>
            <w:r>
              <w:rPr>
                <w:rFonts w:hint="eastAsia" w:ascii="宋体" w:hAnsi="宋体"/>
                <w:sz w:val="24"/>
                <w:szCs w:val="24"/>
              </w:rPr>
              <w:t>投标有效期</w:t>
            </w:r>
          </w:p>
        </w:tc>
        <w:tc>
          <w:tcPr>
            <w:tcW w:w="6628" w:type="dxa"/>
            <w:tcBorders>
              <w:top w:val="single" w:color="auto" w:sz="4" w:space="0"/>
              <w:left w:val="nil"/>
              <w:bottom w:val="single" w:color="auto" w:sz="4" w:space="0"/>
              <w:right w:val="single" w:color="auto" w:sz="4" w:space="0"/>
            </w:tcBorders>
            <w:noWrap w:val="0"/>
            <w:vAlign w:val="center"/>
          </w:tcPr>
          <w:p w14:paraId="31E85969">
            <w:pPr>
              <w:widowControl/>
              <w:spacing w:line="360" w:lineRule="auto"/>
              <w:jc w:val="left"/>
              <w:rPr>
                <w:rFonts w:ascii="宋体" w:hAnsi="宋体"/>
                <w:sz w:val="24"/>
                <w:szCs w:val="24"/>
              </w:rPr>
            </w:pPr>
            <w:r>
              <w:rPr>
                <w:rFonts w:hint="eastAsia" w:ascii="宋体" w:hAnsi="宋体"/>
                <w:sz w:val="24"/>
                <w:szCs w:val="24"/>
                <w:u w:val="none"/>
              </w:rPr>
              <w:t>60日历天</w:t>
            </w:r>
          </w:p>
        </w:tc>
      </w:tr>
      <w:tr w14:paraId="1557EB29">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noWrap w:val="0"/>
            <w:vAlign w:val="center"/>
          </w:tcPr>
          <w:p w14:paraId="18083507">
            <w:pPr>
              <w:widowControl/>
              <w:spacing w:line="360" w:lineRule="auto"/>
              <w:jc w:val="center"/>
              <w:rPr>
                <w:rFonts w:ascii="宋体" w:hAnsi="宋体"/>
                <w:color w:val="000000"/>
                <w:sz w:val="24"/>
                <w:szCs w:val="24"/>
              </w:rPr>
            </w:pPr>
            <w:r>
              <w:rPr>
                <w:rFonts w:hint="eastAsia" w:ascii="宋体" w:hAnsi="宋体"/>
                <w:color w:val="000000"/>
                <w:sz w:val="24"/>
                <w:szCs w:val="24"/>
              </w:rPr>
              <w:t>2.6</w:t>
            </w:r>
          </w:p>
        </w:tc>
        <w:tc>
          <w:tcPr>
            <w:tcW w:w="1312" w:type="dxa"/>
            <w:tcBorders>
              <w:top w:val="nil"/>
              <w:left w:val="nil"/>
              <w:bottom w:val="single" w:color="auto" w:sz="4" w:space="0"/>
              <w:right w:val="single" w:color="auto" w:sz="4" w:space="0"/>
            </w:tcBorders>
            <w:noWrap w:val="0"/>
            <w:vAlign w:val="center"/>
          </w:tcPr>
          <w:p w14:paraId="01734590">
            <w:pPr>
              <w:widowControl/>
              <w:spacing w:line="360" w:lineRule="auto"/>
              <w:jc w:val="left"/>
              <w:rPr>
                <w:rFonts w:hint="eastAsia" w:ascii="宋体" w:hAnsi="宋体"/>
                <w:color w:val="000000"/>
                <w:sz w:val="24"/>
                <w:szCs w:val="24"/>
              </w:rPr>
            </w:pPr>
            <w:r>
              <w:rPr>
                <w:rFonts w:hint="eastAsia" w:ascii="宋体" w:hAnsi="宋体"/>
                <w:color w:val="000000"/>
                <w:sz w:val="24"/>
                <w:szCs w:val="24"/>
              </w:rPr>
              <w:t>投标</w:t>
            </w:r>
          </w:p>
          <w:p w14:paraId="53412E00">
            <w:pPr>
              <w:widowControl/>
              <w:spacing w:line="360" w:lineRule="auto"/>
              <w:jc w:val="left"/>
              <w:rPr>
                <w:rFonts w:ascii="宋体" w:hAnsi="宋体"/>
                <w:color w:val="000000"/>
                <w:sz w:val="24"/>
                <w:szCs w:val="24"/>
              </w:rPr>
            </w:pPr>
            <w:r>
              <w:rPr>
                <w:rFonts w:hint="eastAsia" w:ascii="宋体" w:hAnsi="宋体"/>
                <w:color w:val="000000"/>
                <w:sz w:val="24"/>
                <w:szCs w:val="24"/>
              </w:rPr>
              <w:t>保证金</w:t>
            </w:r>
          </w:p>
        </w:tc>
        <w:tc>
          <w:tcPr>
            <w:tcW w:w="6628" w:type="dxa"/>
            <w:tcBorders>
              <w:top w:val="single" w:color="auto" w:sz="4" w:space="0"/>
              <w:left w:val="nil"/>
              <w:bottom w:val="nil"/>
              <w:right w:val="single" w:color="auto" w:sz="4" w:space="0"/>
            </w:tcBorders>
            <w:noWrap w:val="0"/>
            <w:vAlign w:val="center"/>
          </w:tcPr>
          <w:p w14:paraId="01A98F51">
            <w:pPr>
              <w:spacing w:line="360" w:lineRule="auto"/>
              <w:rPr>
                <w:rFonts w:ascii="宋体" w:hAnsi="宋体"/>
                <w:color w:val="000000"/>
                <w:sz w:val="24"/>
                <w:szCs w:val="24"/>
              </w:rPr>
            </w:pPr>
            <w:r>
              <w:rPr>
                <w:rFonts w:hint="eastAsia" w:ascii="宋体" w:hAnsi="宋体"/>
                <w:color w:val="000000"/>
                <w:sz w:val="24"/>
                <w:szCs w:val="24"/>
              </w:rPr>
              <w:t>按照《河南省财政厅</w:t>
            </w:r>
            <w:r>
              <w:rPr>
                <w:rFonts w:hint="eastAsia" w:ascii="宋体" w:hAnsi="宋体"/>
                <w:bCs/>
                <w:color w:val="000000"/>
                <w:sz w:val="24"/>
                <w:szCs w:val="24"/>
              </w:rPr>
              <w:t>关于优化政府采购营商环境有关问题的通知</w:t>
            </w:r>
            <w:r>
              <w:rPr>
                <w:rFonts w:hint="eastAsia" w:ascii="宋体" w:hAnsi="宋体"/>
                <w:color w:val="000000"/>
                <w:sz w:val="24"/>
                <w:szCs w:val="24"/>
              </w:rPr>
              <w:t>》（豫财购[2019]4号文）的要求本项目不再收取投标保证金。</w:t>
            </w:r>
          </w:p>
        </w:tc>
      </w:tr>
      <w:tr w14:paraId="106762D9">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7E0AF690">
            <w:pPr>
              <w:widowControl/>
              <w:spacing w:line="360" w:lineRule="auto"/>
              <w:jc w:val="center"/>
              <w:rPr>
                <w:rFonts w:ascii="宋体" w:hAnsi="宋体"/>
                <w:color w:val="000000"/>
                <w:kern w:val="0"/>
                <w:sz w:val="24"/>
                <w:szCs w:val="24"/>
                <w:shd w:val="clear" w:color="auto" w:fill="FFFFFF"/>
              </w:rPr>
            </w:pPr>
          </w:p>
          <w:p w14:paraId="6D171B9D">
            <w:pPr>
              <w:widowControl/>
              <w:spacing w:line="360" w:lineRule="auto"/>
              <w:jc w:val="center"/>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3.1</w:t>
            </w:r>
          </w:p>
        </w:tc>
        <w:tc>
          <w:tcPr>
            <w:tcW w:w="1312" w:type="dxa"/>
            <w:tcBorders>
              <w:top w:val="single" w:color="auto" w:sz="4" w:space="0"/>
              <w:left w:val="nil"/>
              <w:bottom w:val="single" w:color="auto" w:sz="4" w:space="0"/>
              <w:right w:val="single" w:color="auto" w:sz="4" w:space="0"/>
            </w:tcBorders>
            <w:noWrap w:val="0"/>
            <w:vAlign w:val="center"/>
          </w:tcPr>
          <w:p w14:paraId="23974E60">
            <w:pPr>
              <w:widowControl/>
              <w:spacing w:line="360" w:lineRule="auto"/>
              <w:jc w:val="left"/>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递交投标文件地点和时间</w:t>
            </w:r>
          </w:p>
        </w:tc>
        <w:tc>
          <w:tcPr>
            <w:tcW w:w="6628" w:type="dxa"/>
            <w:tcBorders>
              <w:top w:val="single" w:color="auto" w:sz="4" w:space="0"/>
              <w:left w:val="nil"/>
              <w:bottom w:val="single" w:color="auto" w:sz="4" w:space="0"/>
              <w:right w:val="single" w:color="auto" w:sz="4" w:space="0"/>
            </w:tcBorders>
            <w:noWrap w:val="0"/>
            <w:vAlign w:val="center"/>
          </w:tcPr>
          <w:p w14:paraId="1CACAF5A">
            <w:pPr>
              <w:spacing w:line="360" w:lineRule="auto"/>
              <w:rPr>
                <w:rFonts w:hint="eastAsia" w:ascii="宋体" w:hAnsi="宋体"/>
                <w:color w:val="000000"/>
                <w:sz w:val="24"/>
                <w:szCs w:val="24"/>
              </w:rPr>
            </w:pPr>
            <w:r>
              <w:rPr>
                <w:rFonts w:hint="eastAsia" w:ascii="宋体" w:hAnsi="宋体"/>
                <w:color w:val="000000"/>
                <w:kern w:val="0"/>
                <w:sz w:val="24"/>
                <w:szCs w:val="24"/>
                <w:shd w:val="clear" w:color="auto" w:fill="FFFFFF"/>
              </w:rPr>
              <w:t>时间:202</w:t>
            </w:r>
            <w:r>
              <w:rPr>
                <w:rFonts w:hint="eastAsia" w:ascii="宋体" w:hAnsi="宋体"/>
                <w:color w:val="000000"/>
                <w:kern w:val="0"/>
                <w:sz w:val="24"/>
                <w:szCs w:val="24"/>
                <w:shd w:val="clear" w:color="auto" w:fill="FFFFFF"/>
                <w:lang w:val="en-US" w:eastAsia="zh-CN"/>
              </w:rPr>
              <w:t>5</w:t>
            </w:r>
            <w:r>
              <w:rPr>
                <w:rFonts w:hint="eastAsia" w:ascii="宋体" w:hAnsi="宋体"/>
                <w:color w:val="000000"/>
                <w:kern w:val="0"/>
                <w:sz w:val="24"/>
                <w:szCs w:val="24"/>
                <w:shd w:val="clear" w:color="auto" w:fill="FFFFFF"/>
              </w:rPr>
              <w:t>年</w:t>
            </w:r>
            <w:r>
              <w:rPr>
                <w:rFonts w:hint="eastAsia" w:ascii="宋体" w:hAnsi="宋体"/>
                <w:color w:val="000000"/>
                <w:kern w:val="0"/>
                <w:sz w:val="24"/>
                <w:szCs w:val="24"/>
                <w:shd w:val="clear" w:color="auto" w:fill="FFFFFF"/>
                <w:lang w:val="en-US" w:eastAsia="zh-CN"/>
              </w:rPr>
              <w:t>12</w:t>
            </w:r>
            <w:r>
              <w:rPr>
                <w:rFonts w:hint="eastAsia" w:ascii="宋体" w:hAnsi="宋体"/>
                <w:color w:val="000000"/>
                <w:kern w:val="0"/>
                <w:sz w:val="24"/>
                <w:szCs w:val="24"/>
                <w:shd w:val="clear" w:color="auto" w:fill="FFFFFF"/>
              </w:rPr>
              <w:t>月</w:t>
            </w:r>
            <w:r>
              <w:rPr>
                <w:rFonts w:hint="eastAsia" w:ascii="宋体" w:hAnsi="宋体"/>
                <w:color w:val="000000"/>
                <w:kern w:val="0"/>
                <w:sz w:val="24"/>
                <w:szCs w:val="24"/>
                <w:shd w:val="clear" w:color="auto" w:fill="FFFFFF"/>
                <w:lang w:val="en-US" w:eastAsia="zh-CN"/>
              </w:rPr>
              <w:t>01</w:t>
            </w:r>
            <w:r>
              <w:rPr>
                <w:rFonts w:hint="eastAsia" w:ascii="宋体" w:hAnsi="宋体"/>
                <w:color w:val="000000"/>
                <w:kern w:val="0"/>
                <w:sz w:val="24"/>
                <w:szCs w:val="24"/>
                <w:shd w:val="clear" w:color="auto" w:fill="FFFFFF"/>
              </w:rPr>
              <w:t>日08时</w:t>
            </w:r>
            <w:r>
              <w:rPr>
                <w:rFonts w:hint="eastAsia" w:ascii="宋体" w:hAnsi="宋体"/>
                <w:color w:val="000000"/>
                <w:kern w:val="0"/>
                <w:sz w:val="24"/>
                <w:szCs w:val="24"/>
                <w:shd w:val="clear" w:color="auto" w:fill="FFFFFF"/>
                <w:lang w:eastAsia="zh-CN"/>
              </w:rPr>
              <w:t>30</w:t>
            </w:r>
            <w:r>
              <w:rPr>
                <w:rFonts w:hint="eastAsia" w:ascii="宋体" w:hAnsi="宋体"/>
                <w:color w:val="000000"/>
                <w:kern w:val="0"/>
                <w:sz w:val="24"/>
                <w:szCs w:val="24"/>
                <w:shd w:val="clear" w:color="auto" w:fill="FFFFFF"/>
              </w:rPr>
              <w:t>分</w:t>
            </w:r>
            <w:r>
              <w:rPr>
                <w:rFonts w:hint="eastAsia" w:ascii="宋体" w:hAnsi="宋体"/>
                <w:bCs/>
                <w:color w:val="000000"/>
                <w:sz w:val="24"/>
                <w:szCs w:val="24"/>
              </w:rPr>
              <w:t>（北京时间）</w:t>
            </w:r>
          </w:p>
          <w:p w14:paraId="7B1325F4">
            <w:pPr>
              <w:widowControl/>
              <w:spacing w:line="360" w:lineRule="auto"/>
              <w:jc w:val="left"/>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在开标时间前上传至“三门峡市公共资源交易中心网站”</w:t>
            </w:r>
          </w:p>
        </w:tc>
      </w:tr>
      <w:tr w14:paraId="7CFCB93D">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1FDD2F66">
            <w:pPr>
              <w:widowControl/>
              <w:spacing w:line="360" w:lineRule="auto"/>
              <w:jc w:val="center"/>
              <w:rPr>
                <w:color w:val="000000"/>
                <w:kern w:val="0"/>
                <w:sz w:val="24"/>
                <w:szCs w:val="24"/>
              </w:rPr>
            </w:pPr>
            <w:r>
              <w:rPr>
                <w:rFonts w:hint="eastAsia" w:ascii="宋体" w:hAnsi="宋体"/>
                <w:color w:val="000000"/>
                <w:kern w:val="0"/>
                <w:sz w:val="24"/>
                <w:szCs w:val="24"/>
              </w:rPr>
              <w:t>3.2</w:t>
            </w:r>
          </w:p>
        </w:tc>
        <w:tc>
          <w:tcPr>
            <w:tcW w:w="1312" w:type="dxa"/>
            <w:tcBorders>
              <w:top w:val="single" w:color="auto" w:sz="4" w:space="0"/>
              <w:left w:val="nil"/>
              <w:bottom w:val="single" w:color="auto" w:sz="4" w:space="0"/>
              <w:right w:val="single" w:color="auto" w:sz="4" w:space="0"/>
            </w:tcBorders>
            <w:noWrap w:val="0"/>
            <w:vAlign w:val="center"/>
          </w:tcPr>
          <w:p w14:paraId="0E08231C">
            <w:pPr>
              <w:widowControl/>
              <w:spacing w:line="360" w:lineRule="auto"/>
              <w:jc w:val="left"/>
              <w:rPr>
                <w:color w:val="000000"/>
                <w:kern w:val="0"/>
                <w:sz w:val="24"/>
                <w:szCs w:val="24"/>
              </w:rPr>
            </w:pPr>
            <w:r>
              <w:rPr>
                <w:rFonts w:hint="eastAsia" w:ascii="宋体" w:hAnsi="宋体"/>
                <w:color w:val="000000"/>
                <w:kern w:val="0"/>
                <w:sz w:val="24"/>
                <w:szCs w:val="24"/>
              </w:rPr>
              <w:t>投标报价</w:t>
            </w:r>
          </w:p>
        </w:tc>
        <w:tc>
          <w:tcPr>
            <w:tcW w:w="6628" w:type="dxa"/>
            <w:tcBorders>
              <w:top w:val="single" w:color="auto" w:sz="4" w:space="0"/>
              <w:left w:val="nil"/>
              <w:bottom w:val="single" w:color="auto" w:sz="4" w:space="0"/>
              <w:right w:val="single" w:color="auto" w:sz="4" w:space="0"/>
            </w:tcBorders>
            <w:noWrap w:val="0"/>
            <w:vAlign w:val="center"/>
          </w:tcPr>
          <w:p w14:paraId="0CB0281E">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投标报价：投标供应商应按要求报出“投标函附表”中所载的各项货物的单价及价格合计。</w:t>
            </w:r>
          </w:p>
          <w:p w14:paraId="64795E65">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1）投标报价应完全包括招标文件规定的货物和服务范围，不得任意分割或合并所规定的分项；</w:t>
            </w:r>
          </w:p>
          <w:p w14:paraId="0874E4EB">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2）投标供应商对每项货物只允许有一个报价，采购人和采购代理机构不接受有任何选择报价的投标。（注：单价的合计须等于各项物的价格之和，本项目不允许提交备选方案）；</w:t>
            </w:r>
          </w:p>
          <w:p w14:paraId="2EFF7A3C">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3）投标供应商不得以任何理由在开标后对投标报价予以修改，报价在投标有效期内是固定的，不因任何原因而改变。任何包含价格调整要求和条件的投标，将被视为非实质性响应投标而予以拒绝；</w:t>
            </w:r>
          </w:p>
        </w:tc>
      </w:tr>
      <w:tr w14:paraId="78B2D6B6">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01B0E347">
            <w:pPr>
              <w:widowControl/>
              <w:spacing w:line="360" w:lineRule="auto"/>
              <w:jc w:val="center"/>
              <w:rPr>
                <w:color w:val="000000"/>
                <w:kern w:val="0"/>
                <w:sz w:val="24"/>
                <w:szCs w:val="24"/>
              </w:rPr>
            </w:pPr>
            <w:r>
              <w:rPr>
                <w:rFonts w:hint="eastAsia" w:ascii="宋体" w:hAnsi="宋体"/>
                <w:color w:val="000000"/>
                <w:kern w:val="0"/>
                <w:sz w:val="24"/>
                <w:szCs w:val="24"/>
              </w:rPr>
              <w:t>3.3</w:t>
            </w:r>
          </w:p>
        </w:tc>
        <w:tc>
          <w:tcPr>
            <w:tcW w:w="1312" w:type="dxa"/>
            <w:tcBorders>
              <w:top w:val="single" w:color="auto" w:sz="4" w:space="0"/>
              <w:left w:val="nil"/>
              <w:bottom w:val="single" w:color="auto" w:sz="4" w:space="0"/>
              <w:right w:val="single" w:color="auto" w:sz="4" w:space="0"/>
            </w:tcBorders>
            <w:noWrap w:val="0"/>
            <w:vAlign w:val="center"/>
          </w:tcPr>
          <w:p w14:paraId="1C0B01BD">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投标</w:t>
            </w:r>
          </w:p>
          <w:p w14:paraId="4C5BB7E2">
            <w:pPr>
              <w:widowControl/>
              <w:spacing w:line="360" w:lineRule="auto"/>
              <w:jc w:val="left"/>
              <w:rPr>
                <w:color w:val="000000"/>
                <w:kern w:val="0"/>
                <w:sz w:val="24"/>
                <w:szCs w:val="24"/>
              </w:rPr>
            </w:pPr>
            <w:r>
              <w:rPr>
                <w:rFonts w:hint="eastAsia" w:ascii="宋体" w:hAnsi="宋体"/>
                <w:color w:val="000000"/>
                <w:kern w:val="0"/>
                <w:sz w:val="24"/>
                <w:szCs w:val="24"/>
              </w:rPr>
              <w:t>货币</w:t>
            </w:r>
          </w:p>
        </w:tc>
        <w:tc>
          <w:tcPr>
            <w:tcW w:w="6628" w:type="dxa"/>
            <w:tcBorders>
              <w:top w:val="single" w:color="auto" w:sz="4" w:space="0"/>
              <w:left w:val="nil"/>
              <w:bottom w:val="single" w:color="auto" w:sz="4" w:space="0"/>
              <w:right w:val="single" w:color="auto" w:sz="4" w:space="0"/>
            </w:tcBorders>
            <w:noWrap w:val="0"/>
            <w:vAlign w:val="center"/>
          </w:tcPr>
          <w:p w14:paraId="0831A5E6">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除非另有规定，投标供应商提供的所有货物和服务用人民币报价</w:t>
            </w:r>
          </w:p>
        </w:tc>
      </w:tr>
      <w:tr w14:paraId="440681A0">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132E6C66">
            <w:pPr>
              <w:widowControl/>
              <w:spacing w:line="360" w:lineRule="auto"/>
              <w:jc w:val="center"/>
              <w:rPr>
                <w:color w:val="000000"/>
                <w:kern w:val="0"/>
                <w:sz w:val="24"/>
                <w:szCs w:val="24"/>
              </w:rPr>
            </w:pPr>
            <w:r>
              <w:rPr>
                <w:rFonts w:hint="eastAsia" w:ascii="宋体" w:hAnsi="宋体"/>
                <w:color w:val="000000"/>
                <w:kern w:val="0"/>
                <w:sz w:val="24"/>
                <w:szCs w:val="24"/>
              </w:rPr>
              <w:t>3.4</w:t>
            </w:r>
          </w:p>
        </w:tc>
        <w:tc>
          <w:tcPr>
            <w:tcW w:w="1312" w:type="dxa"/>
            <w:tcBorders>
              <w:top w:val="single" w:color="auto" w:sz="4" w:space="0"/>
              <w:left w:val="nil"/>
              <w:bottom w:val="single" w:color="auto" w:sz="4" w:space="0"/>
              <w:right w:val="single" w:color="auto" w:sz="4" w:space="0"/>
            </w:tcBorders>
            <w:noWrap w:val="0"/>
            <w:vAlign w:val="center"/>
          </w:tcPr>
          <w:p w14:paraId="706BB33B">
            <w:pPr>
              <w:widowControl/>
              <w:spacing w:line="360" w:lineRule="auto"/>
              <w:jc w:val="left"/>
              <w:rPr>
                <w:color w:val="000000"/>
                <w:kern w:val="0"/>
                <w:sz w:val="24"/>
                <w:szCs w:val="24"/>
              </w:rPr>
            </w:pPr>
            <w:r>
              <w:rPr>
                <w:rFonts w:hint="eastAsia" w:ascii="宋体" w:hAnsi="宋体"/>
                <w:color w:val="000000"/>
                <w:kern w:val="0"/>
                <w:sz w:val="24"/>
                <w:szCs w:val="24"/>
              </w:rPr>
              <w:t>开标时间和地点</w:t>
            </w:r>
          </w:p>
        </w:tc>
        <w:tc>
          <w:tcPr>
            <w:tcW w:w="6628" w:type="dxa"/>
            <w:tcBorders>
              <w:top w:val="single" w:color="auto" w:sz="4" w:space="0"/>
              <w:left w:val="nil"/>
              <w:bottom w:val="single" w:color="auto" w:sz="4" w:space="0"/>
              <w:right w:val="single" w:color="auto" w:sz="4" w:space="0"/>
            </w:tcBorders>
            <w:noWrap w:val="0"/>
            <w:vAlign w:val="center"/>
          </w:tcPr>
          <w:p w14:paraId="7ACCFD1D">
            <w:pPr>
              <w:spacing w:line="360" w:lineRule="auto"/>
              <w:rPr>
                <w:rFonts w:hint="eastAsia" w:ascii="宋体" w:hAnsi="宋体"/>
                <w:color w:val="000000"/>
                <w:sz w:val="24"/>
                <w:szCs w:val="24"/>
              </w:rPr>
            </w:pPr>
            <w:r>
              <w:rPr>
                <w:rFonts w:hint="eastAsia" w:ascii="宋体" w:hAnsi="宋体"/>
                <w:color w:val="000000"/>
                <w:kern w:val="0"/>
                <w:sz w:val="24"/>
                <w:szCs w:val="24"/>
              </w:rPr>
              <w:t>时间：202</w:t>
            </w:r>
            <w:r>
              <w:rPr>
                <w:rFonts w:hint="eastAsia" w:ascii="宋体" w:hAnsi="宋体"/>
                <w:color w:val="000000"/>
                <w:kern w:val="0"/>
                <w:sz w:val="24"/>
                <w:szCs w:val="24"/>
                <w:lang w:val="en-US" w:eastAsia="zh-CN"/>
              </w:rPr>
              <w:t>5</w:t>
            </w:r>
            <w:r>
              <w:rPr>
                <w:rFonts w:hint="eastAsia" w:ascii="宋体" w:hAnsi="宋体"/>
                <w:color w:val="000000"/>
                <w:kern w:val="0"/>
                <w:sz w:val="24"/>
                <w:szCs w:val="24"/>
              </w:rPr>
              <w:t>年</w:t>
            </w:r>
            <w:r>
              <w:rPr>
                <w:rFonts w:hint="eastAsia" w:ascii="宋体" w:hAnsi="宋体"/>
                <w:color w:val="000000"/>
                <w:kern w:val="0"/>
                <w:sz w:val="24"/>
                <w:szCs w:val="24"/>
                <w:lang w:val="en-US" w:eastAsia="zh-CN"/>
              </w:rPr>
              <w:t>12</w:t>
            </w:r>
            <w:r>
              <w:rPr>
                <w:rFonts w:hint="eastAsia" w:ascii="宋体" w:hAnsi="宋体"/>
                <w:color w:val="000000"/>
                <w:kern w:val="0"/>
                <w:sz w:val="24"/>
                <w:szCs w:val="24"/>
              </w:rPr>
              <w:t>月</w:t>
            </w:r>
            <w:r>
              <w:rPr>
                <w:rFonts w:hint="eastAsia" w:ascii="宋体" w:hAnsi="宋体"/>
                <w:color w:val="000000"/>
                <w:kern w:val="0"/>
                <w:sz w:val="24"/>
                <w:szCs w:val="24"/>
                <w:lang w:val="en-US" w:eastAsia="zh-CN"/>
              </w:rPr>
              <w:t>01</w:t>
            </w:r>
            <w:r>
              <w:rPr>
                <w:rFonts w:hint="eastAsia" w:ascii="宋体" w:hAnsi="宋体"/>
                <w:color w:val="000000"/>
                <w:kern w:val="0"/>
                <w:sz w:val="24"/>
                <w:szCs w:val="24"/>
              </w:rPr>
              <w:t>日08时</w:t>
            </w:r>
            <w:r>
              <w:rPr>
                <w:rFonts w:hint="eastAsia" w:ascii="宋体" w:hAnsi="宋体"/>
                <w:color w:val="000000"/>
                <w:kern w:val="0"/>
                <w:sz w:val="24"/>
                <w:szCs w:val="24"/>
                <w:lang w:eastAsia="zh-CN"/>
              </w:rPr>
              <w:t>30</w:t>
            </w:r>
            <w:r>
              <w:rPr>
                <w:rFonts w:hint="eastAsia" w:ascii="宋体" w:hAnsi="宋体"/>
                <w:color w:val="000000"/>
                <w:kern w:val="0"/>
                <w:sz w:val="24"/>
                <w:szCs w:val="24"/>
              </w:rPr>
              <w:t>分</w:t>
            </w:r>
            <w:r>
              <w:rPr>
                <w:rFonts w:hint="eastAsia" w:ascii="宋体" w:hAnsi="宋体"/>
                <w:bCs/>
                <w:color w:val="000000"/>
                <w:sz w:val="24"/>
                <w:szCs w:val="24"/>
              </w:rPr>
              <w:t>（北京时间）</w:t>
            </w:r>
          </w:p>
          <w:p w14:paraId="60A25ABA">
            <w:pPr>
              <w:widowControl/>
              <w:spacing w:line="360" w:lineRule="auto"/>
              <w:jc w:val="left"/>
              <w:rPr>
                <w:rFonts w:hint="eastAsia" w:ascii="宋体" w:hAnsi="宋体"/>
                <w:bCs/>
                <w:color w:val="000000"/>
                <w:sz w:val="24"/>
                <w:szCs w:val="24"/>
              </w:rPr>
            </w:pPr>
            <w:r>
              <w:rPr>
                <w:rFonts w:hint="eastAsia" w:ascii="宋体" w:hAnsi="宋体"/>
                <w:color w:val="000000"/>
                <w:kern w:val="0"/>
                <w:sz w:val="24"/>
                <w:szCs w:val="24"/>
              </w:rPr>
              <w:t>地点：三门峡市陕州区公共资源交易中心开标室</w:t>
            </w:r>
          </w:p>
          <w:p w14:paraId="021C233C">
            <w:pPr>
              <w:pStyle w:val="13"/>
              <w:spacing w:line="360" w:lineRule="auto"/>
              <w:ind w:firstLine="0" w:firstLineChars="0"/>
            </w:pPr>
            <w:r>
              <w:rPr>
                <w:rFonts w:hint="eastAsia" w:ascii="宋体" w:hAnsi="宋体" w:eastAsia="宋体" w:cs="宋体"/>
                <w:color w:val="000000"/>
                <w:sz w:val="24"/>
                <w:szCs w:val="24"/>
              </w:rPr>
              <w:t>本项目采用“远程不见面”开标方式，投标供应商无需到三门峡市公共资源交易中心现场参加开标会议，只需在投标截止时间前，登录远程开标大厅，在线准时参加开标活动并进行文件解密等。</w:t>
            </w:r>
          </w:p>
        </w:tc>
      </w:tr>
      <w:tr w14:paraId="184E9CC1">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1FD2070">
            <w:pPr>
              <w:widowControl/>
              <w:spacing w:line="360" w:lineRule="auto"/>
              <w:jc w:val="center"/>
              <w:rPr>
                <w:color w:val="000000"/>
                <w:kern w:val="0"/>
                <w:sz w:val="24"/>
                <w:szCs w:val="24"/>
              </w:rPr>
            </w:pPr>
            <w:r>
              <w:rPr>
                <w:rFonts w:hint="eastAsia" w:ascii="宋体" w:hAnsi="宋体"/>
                <w:color w:val="000000"/>
                <w:kern w:val="0"/>
                <w:sz w:val="24"/>
                <w:szCs w:val="24"/>
              </w:rPr>
              <w:t>3.5</w:t>
            </w:r>
          </w:p>
        </w:tc>
        <w:tc>
          <w:tcPr>
            <w:tcW w:w="1312" w:type="dxa"/>
            <w:tcBorders>
              <w:top w:val="single" w:color="auto" w:sz="4" w:space="0"/>
              <w:left w:val="nil"/>
              <w:bottom w:val="single" w:color="auto" w:sz="4" w:space="0"/>
              <w:right w:val="single" w:color="auto" w:sz="4" w:space="0"/>
            </w:tcBorders>
            <w:noWrap w:val="0"/>
            <w:vAlign w:val="center"/>
          </w:tcPr>
          <w:p w14:paraId="40926316">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开标</w:t>
            </w:r>
          </w:p>
          <w:p w14:paraId="03B9560C">
            <w:pPr>
              <w:widowControl/>
              <w:spacing w:line="360" w:lineRule="auto"/>
              <w:jc w:val="left"/>
              <w:rPr>
                <w:color w:val="000000"/>
                <w:kern w:val="0"/>
                <w:sz w:val="24"/>
                <w:szCs w:val="24"/>
              </w:rPr>
            </w:pPr>
            <w:r>
              <w:rPr>
                <w:rFonts w:hint="eastAsia" w:ascii="宋体" w:hAnsi="宋体"/>
                <w:color w:val="000000"/>
                <w:kern w:val="0"/>
                <w:sz w:val="24"/>
                <w:szCs w:val="24"/>
              </w:rPr>
              <w:t>程序</w:t>
            </w:r>
          </w:p>
        </w:tc>
        <w:tc>
          <w:tcPr>
            <w:tcW w:w="6628" w:type="dxa"/>
            <w:tcBorders>
              <w:top w:val="single" w:color="auto" w:sz="4" w:space="0"/>
              <w:left w:val="nil"/>
              <w:bottom w:val="single" w:color="auto" w:sz="4" w:space="0"/>
              <w:right w:val="single" w:color="auto" w:sz="4" w:space="0"/>
            </w:tcBorders>
            <w:noWrap w:val="0"/>
            <w:vAlign w:val="center"/>
          </w:tcPr>
          <w:p w14:paraId="128AD133">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1、</w:t>
            </w:r>
            <w:r>
              <w:rPr>
                <w:rFonts w:hint="eastAsia" w:ascii="宋体" w:hAnsi="宋体" w:cs="宋体"/>
                <w:color w:val="000000"/>
                <w:sz w:val="24"/>
                <w:szCs w:val="24"/>
              </w:rPr>
              <w:t>电子化投标文件应在投标截止时间前成功上传至三门峡市公共资源电子化交易系统。至投标截止时间止，仍未上传成功的电子化投标文件将不予接收。</w:t>
            </w:r>
          </w:p>
          <w:p w14:paraId="415B792E">
            <w:pPr>
              <w:widowControl/>
              <w:spacing w:line="360" w:lineRule="auto"/>
              <w:jc w:val="left"/>
              <w:rPr>
                <w:rFonts w:hint="eastAsia" w:ascii="宋体" w:hAnsi="宋体" w:eastAsia="宋体"/>
                <w:color w:val="000000"/>
                <w:kern w:val="0"/>
                <w:sz w:val="24"/>
                <w:szCs w:val="24"/>
                <w:lang w:eastAsia="zh-CN"/>
              </w:rPr>
            </w:pPr>
            <w:r>
              <w:rPr>
                <w:rFonts w:hint="eastAsia" w:ascii="宋体" w:hAnsi="宋体"/>
                <w:color w:val="000000"/>
                <w:kern w:val="0"/>
                <w:sz w:val="24"/>
                <w:szCs w:val="24"/>
              </w:rPr>
              <w:t>2、</w:t>
            </w:r>
            <w:r>
              <w:rPr>
                <w:rFonts w:hint="eastAsia" w:ascii="宋体" w:hAnsi="宋体" w:cs="宋体"/>
                <w:color w:val="000000"/>
                <w:sz w:val="24"/>
                <w:szCs w:val="24"/>
              </w:rPr>
              <w:t>本项目采用</w:t>
            </w:r>
            <w:r>
              <w:rPr>
                <w:rFonts w:hint="eastAsia" w:ascii="宋体" w:hAnsi="宋体" w:cs="宋体"/>
                <w:b/>
                <w:color w:val="000000"/>
                <w:sz w:val="24"/>
                <w:szCs w:val="24"/>
              </w:rPr>
              <w:t>电子化、无纸化</w:t>
            </w:r>
            <w:r>
              <w:rPr>
                <w:rFonts w:hint="eastAsia" w:ascii="宋体" w:hAnsi="宋体" w:cs="宋体"/>
                <w:color w:val="000000"/>
                <w:sz w:val="24"/>
                <w:szCs w:val="24"/>
              </w:rPr>
              <w:t>进行招标，开标当日，投标供应商无需到开标现场参加开标会议，投标供应商应当在投标截止时间前，登陆不见面开标大厅选择登陆三门峡市公共资源电子招投标系统进行登陆（网址为http://t.cn/A6huPROa）,在线准时参加开标活动并进行投标文件解密等</w:t>
            </w:r>
            <w:r>
              <w:rPr>
                <w:rFonts w:hint="eastAsia" w:ascii="宋体" w:hAnsi="宋体" w:cs="宋体"/>
                <w:color w:val="000000"/>
                <w:sz w:val="24"/>
                <w:szCs w:val="24"/>
                <w:lang w:eastAsia="zh-CN"/>
              </w:rPr>
              <w:t>。</w:t>
            </w:r>
          </w:p>
        </w:tc>
      </w:tr>
      <w:tr w14:paraId="51BF25C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4B251C4">
            <w:pPr>
              <w:widowControl/>
              <w:spacing w:line="360" w:lineRule="auto"/>
              <w:jc w:val="center"/>
              <w:rPr>
                <w:color w:val="000000"/>
                <w:kern w:val="0"/>
                <w:sz w:val="24"/>
                <w:szCs w:val="24"/>
              </w:rPr>
            </w:pPr>
            <w:r>
              <w:rPr>
                <w:rFonts w:hint="eastAsia" w:ascii="宋体" w:hAnsi="宋体"/>
                <w:color w:val="000000"/>
                <w:kern w:val="0"/>
                <w:sz w:val="24"/>
                <w:szCs w:val="24"/>
              </w:rPr>
              <w:t>3.6</w:t>
            </w:r>
          </w:p>
        </w:tc>
        <w:tc>
          <w:tcPr>
            <w:tcW w:w="1312" w:type="dxa"/>
            <w:tcBorders>
              <w:top w:val="single" w:color="auto" w:sz="4" w:space="0"/>
              <w:left w:val="nil"/>
              <w:bottom w:val="single" w:color="auto" w:sz="4" w:space="0"/>
              <w:right w:val="single" w:color="auto" w:sz="4" w:space="0"/>
            </w:tcBorders>
            <w:noWrap w:val="0"/>
            <w:vAlign w:val="center"/>
          </w:tcPr>
          <w:p w14:paraId="3F04D29A">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评标委员会的组建</w:t>
            </w:r>
          </w:p>
        </w:tc>
        <w:tc>
          <w:tcPr>
            <w:tcW w:w="6628" w:type="dxa"/>
            <w:tcBorders>
              <w:top w:val="single" w:color="auto" w:sz="4" w:space="0"/>
              <w:left w:val="nil"/>
              <w:bottom w:val="single" w:color="auto" w:sz="4" w:space="0"/>
              <w:right w:val="single" w:color="auto" w:sz="4" w:space="0"/>
            </w:tcBorders>
            <w:noWrap w:val="0"/>
            <w:vAlign w:val="center"/>
          </w:tcPr>
          <w:p w14:paraId="1E514E8C">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评标委员会成员为5人，采购人代表1人，其余专家4人从河南省</w:t>
            </w:r>
            <w:r>
              <w:rPr>
                <w:rFonts w:hint="eastAsia" w:ascii="宋体" w:hAnsi="宋体"/>
                <w:color w:val="000000"/>
                <w:kern w:val="0"/>
                <w:sz w:val="24"/>
                <w:szCs w:val="24"/>
                <w:lang w:val="en-US" w:eastAsia="zh-CN"/>
              </w:rPr>
              <w:t>财政厅</w:t>
            </w:r>
            <w:r>
              <w:rPr>
                <w:rFonts w:hint="eastAsia" w:ascii="宋体" w:hAnsi="宋体"/>
                <w:color w:val="000000"/>
                <w:kern w:val="0"/>
                <w:sz w:val="24"/>
                <w:szCs w:val="24"/>
              </w:rPr>
              <w:t>电子化政府采购系统评标专家库中随机抽取。</w:t>
            </w:r>
          </w:p>
        </w:tc>
      </w:tr>
      <w:tr w14:paraId="6A13045A">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388E2D8">
            <w:pPr>
              <w:widowControl/>
              <w:spacing w:line="360" w:lineRule="auto"/>
              <w:jc w:val="center"/>
              <w:rPr>
                <w:color w:val="000000"/>
                <w:kern w:val="0"/>
                <w:sz w:val="24"/>
                <w:szCs w:val="24"/>
              </w:rPr>
            </w:pPr>
            <w:r>
              <w:rPr>
                <w:rFonts w:hint="eastAsia" w:ascii="宋体" w:hAnsi="宋体"/>
                <w:color w:val="000000"/>
                <w:kern w:val="0"/>
                <w:sz w:val="24"/>
                <w:szCs w:val="24"/>
              </w:rPr>
              <w:t>4.0</w:t>
            </w:r>
          </w:p>
        </w:tc>
        <w:tc>
          <w:tcPr>
            <w:tcW w:w="1312" w:type="dxa"/>
            <w:tcBorders>
              <w:top w:val="single" w:color="auto" w:sz="4" w:space="0"/>
              <w:left w:val="nil"/>
              <w:bottom w:val="single" w:color="auto" w:sz="4" w:space="0"/>
              <w:right w:val="single" w:color="auto" w:sz="4" w:space="0"/>
            </w:tcBorders>
            <w:noWrap w:val="0"/>
            <w:vAlign w:val="center"/>
          </w:tcPr>
          <w:p w14:paraId="58402B29">
            <w:pPr>
              <w:widowControl/>
              <w:spacing w:line="360" w:lineRule="auto"/>
              <w:jc w:val="left"/>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是否授权评标委员会确定中标</w:t>
            </w:r>
            <w:r>
              <w:rPr>
                <w:rFonts w:hint="eastAsia" w:ascii="宋体" w:hAnsi="宋体"/>
                <w:color w:val="000000"/>
                <w:kern w:val="0"/>
                <w:sz w:val="24"/>
                <w:szCs w:val="24"/>
                <w:lang w:val="en-US" w:eastAsia="zh-CN"/>
              </w:rPr>
              <w:t>人</w:t>
            </w:r>
          </w:p>
        </w:tc>
        <w:tc>
          <w:tcPr>
            <w:tcW w:w="6628" w:type="dxa"/>
            <w:tcBorders>
              <w:top w:val="single" w:color="auto" w:sz="4" w:space="0"/>
              <w:left w:val="nil"/>
              <w:bottom w:val="single" w:color="auto" w:sz="4" w:space="0"/>
              <w:right w:val="single" w:color="auto" w:sz="4" w:space="0"/>
            </w:tcBorders>
            <w:noWrap w:val="0"/>
            <w:vAlign w:val="center"/>
          </w:tcPr>
          <w:p w14:paraId="6AB51027">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否，推荐3名</w:t>
            </w:r>
            <w:r>
              <w:rPr>
                <w:rFonts w:hint="eastAsia" w:ascii="宋体" w:hAnsi="宋体"/>
                <w:color w:val="000000"/>
                <w:kern w:val="0"/>
                <w:sz w:val="24"/>
                <w:szCs w:val="24"/>
                <w:lang w:val="en-US" w:eastAsia="zh-CN"/>
              </w:rPr>
              <w:t>中标</w:t>
            </w:r>
            <w:r>
              <w:rPr>
                <w:rFonts w:hint="eastAsia" w:ascii="宋体" w:hAnsi="宋体"/>
                <w:color w:val="000000"/>
                <w:kern w:val="0"/>
                <w:sz w:val="24"/>
                <w:szCs w:val="24"/>
              </w:rPr>
              <w:t>候选</w:t>
            </w:r>
            <w:r>
              <w:rPr>
                <w:rFonts w:hint="eastAsia" w:ascii="宋体" w:hAnsi="宋体"/>
                <w:color w:val="000000"/>
                <w:kern w:val="0"/>
                <w:sz w:val="24"/>
                <w:szCs w:val="24"/>
                <w:lang w:val="en-US" w:eastAsia="zh-CN"/>
              </w:rPr>
              <w:t>人</w:t>
            </w:r>
            <w:r>
              <w:rPr>
                <w:rFonts w:hint="eastAsia" w:ascii="宋体" w:hAnsi="宋体"/>
                <w:color w:val="000000"/>
                <w:kern w:val="0"/>
                <w:sz w:val="24"/>
                <w:szCs w:val="24"/>
              </w:rPr>
              <w:t>。</w:t>
            </w:r>
          </w:p>
        </w:tc>
      </w:tr>
      <w:tr w14:paraId="5AF5A5DD">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607764C6">
            <w:pPr>
              <w:widowControl/>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4.1</w:t>
            </w:r>
          </w:p>
        </w:tc>
        <w:tc>
          <w:tcPr>
            <w:tcW w:w="1312" w:type="dxa"/>
            <w:tcBorders>
              <w:top w:val="single" w:color="auto" w:sz="4" w:space="0"/>
              <w:left w:val="nil"/>
              <w:bottom w:val="single" w:color="auto" w:sz="4" w:space="0"/>
              <w:right w:val="single" w:color="auto" w:sz="4" w:space="0"/>
            </w:tcBorders>
            <w:noWrap w:val="0"/>
            <w:vAlign w:val="center"/>
          </w:tcPr>
          <w:p w14:paraId="0A5A9A25">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中标公告媒介及</w:t>
            </w:r>
          </w:p>
          <w:p w14:paraId="72044CC1">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期限</w:t>
            </w:r>
          </w:p>
        </w:tc>
        <w:tc>
          <w:tcPr>
            <w:tcW w:w="6628" w:type="dxa"/>
            <w:tcBorders>
              <w:top w:val="single" w:color="auto" w:sz="4" w:space="0"/>
              <w:left w:val="nil"/>
              <w:bottom w:val="single" w:color="auto" w:sz="4" w:space="0"/>
              <w:right w:val="single" w:color="auto" w:sz="4" w:space="0"/>
            </w:tcBorders>
            <w:noWrap w:val="0"/>
            <w:vAlign w:val="center"/>
          </w:tcPr>
          <w:p w14:paraId="6364D013">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1.发布媒介：</w:t>
            </w:r>
            <w:r>
              <w:rPr>
                <w:rFonts w:hint="eastAsia" w:ascii="宋体" w:hAnsi="宋体"/>
                <w:color w:val="000000"/>
                <w:kern w:val="0"/>
                <w:sz w:val="24"/>
                <w:szCs w:val="24"/>
                <w:lang w:eastAsia="zh-CN"/>
              </w:rPr>
              <w:t>《河南省政府采购网》、《中国采购与招标网》、《</w:t>
            </w:r>
            <w:r>
              <w:rPr>
                <w:rFonts w:hint="eastAsia" w:ascii="宋体" w:hAnsi="宋体"/>
                <w:color w:val="000000"/>
                <w:kern w:val="0"/>
                <w:sz w:val="24"/>
                <w:szCs w:val="24"/>
                <w:lang w:val="en-US" w:eastAsia="zh-CN"/>
              </w:rPr>
              <w:t>中国</w:t>
            </w:r>
            <w:r>
              <w:rPr>
                <w:rFonts w:hint="eastAsia" w:ascii="宋体" w:hAnsi="宋体"/>
                <w:color w:val="000000"/>
                <w:kern w:val="0"/>
                <w:sz w:val="24"/>
                <w:szCs w:val="24"/>
                <w:lang w:eastAsia="zh-CN"/>
              </w:rPr>
              <w:t>招标投标公共服务平台》和《三门峡市公共资源交易中心网》</w:t>
            </w:r>
          </w:p>
          <w:p w14:paraId="7E67756F">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2.公告期限：1个工作日</w:t>
            </w:r>
          </w:p>
        </w:tc>
      </w:tr>
      <w:tr w14:paraId="09F142BC">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07358127">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4.2</w:t>
            </w:r>
          </w:p>
        </w:tc>
        <w:tc>
          <w:tcPr>
            <w:tcW w:w="1312" w:type="dxa"/>
            <w:tcBorders>
              <w:top w:val="single" w:color="auto" w:sz="4" w:space="0"/>
              <w:left w:val="nil"/>
              <w:bottom w:val="single" w:color="auto" w:sz="4" w:space="0"/>
              <w:right w:val="single" w:color="auto" w:sz="4" w:space="0"/>
            </w:tcBorders>
            <w:noWrap w:val="0"/>
            <w:vAlign w:val="center"/>
          </w:tcPr>
          <w:p w14:paraId="110F90A9">
            <w:pPr>
              <w:widowControl/>
              <w:spacing w:line="360" w:lineRule="auto"/>
              <w:jc w:val="left"/>
              <w:rPr>
                <w:rFonts w:ascii="宋体" w:hAnsi="宋体"/>
                <w:kern w:val="0"/>
                <w:sz w:val="24"/>
                <w:szCs w:val="24"/>
              </w:rPr>
            </w:pPr>
            <w:r>
              <w:rPr>
                <w:rFonts w:hint="eastAsia" w:ascii="宋体" w:hAnsi="宋体"/>
                <w:kern w:val="0"/>
                <w:sz w:val="24"/>
                <w:szCs w:val="24"/>
              </w:rPr>
              <w:t>付款</w:t>
            </w:r>
          </w:p>
          <w:p w14:paraId="5F6005E7">
            <w:pPr>
              <w:widowControl/>
              <w:spacing w:line="360" w:lineRule="auto"/>
              <w:jc w:val="left"/>
              <w:rPr>
                <w:rFonts w:ascii="宋体" w:hAnsi="宋体"/>
                <w:kern w:val="0"/>
                <w:sz w:val="24"/>
                <w:szCs w:val="24"/>
              </w:rPr>
            </w:pPr>
            <w:r>
              <w:rPr>
                <w:rFonts w:hint="eastAsia" w:ascii="宋体" w:hAnsi="宋体"/>
                <w:kern w:val="0"/>
                <w:sz w:val="24"/>
                <w:szCs w:val="24"/>
              </w:rPr>
              <w:t>方式</w:t>
            </w:r>
          </w:p>
        </w:tc>
        <w:tc>
          <w:tcPr>
            <w:tcW w:w="6628" w:type="dxa"/>
            <w:tcBorders>
              <w:top w:val="single" w:color="auto" w:sz="4" w:space="0"/>
              <w:left w:val="nil"/>
              <w:bottom w:val="single" w:color="auto" w:sz="4" w:space="0"/>
              <w:right w:val="single" w:color="auto" w:sz="4" w:space="0"/>
            </w:tcBorders>
            <w:noWrap w:val="0"/>
            <w:vAlign w:val="center"/>
          </w:tcPr>
          <w:p w14:paraId="26DE6D52">
            <w:pPr>
              <w:widowControl/>
              <w:spacing w:line="360" w:lineRule="auto"/>
              <w:jc w:val="left"/>
              <w:rPr>
                <w:rFonts w:ascii="宋体" w:hAnsi="宋体"/>
                <w:kern w:val="0"/>
                <w:sz w:val="24"/>
                <w:szCs w:val="24"/>
              </w:rPr>
            </w:pPr>
            <w:r>
              <w:rPr>
                <w:rFonts w:hint="eastAsia" w:ascii="宋体" w:hAnsi="宋体"/>
                <w:kern w:val="0"/>
                <w:sz w:val="24"/>
                <w:szCs w:val="24"/>
                <w:lang w:val="en-US" w:eastAsia="zh-CN"/>
              </w:rPr>
              <w:t>合同中另行约定</w:t>
            </w:r>
            <w:r>
              <w:rPr>
                <w:rFonts w:hint="eastAsia" w:ascii="宋体" w:hAnsi="宋体"/>
                <w:kern w:val="0"/>
                <w:sz w:val="24"/>
                <w:szCs w:val="24"/>
              </w:rPr>
              <w:t>。</w:t>
            </w:r>
          </w:p>
        </w:tc>
      </w:tr>
      <w:tr w14:paraId="1894A9B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491A614">
            <w:pPr>
              <w:widowControl/>
              <w:spacing w:line="360" w:lineRule="auto"/>
              <w:jc w:val="center"/>
              <w:rPr>
                <w:color w:val="000000"/>
                <w:kern w:val="0"/>
                <w:sz w:val="24"/>
                <w:szCs w:val="24"/>
              </w:rPr>
            </w:pPr>
            <w:r>
              <w:rPr>
                <w:rFonts w:hint="eastAsia"/>
                <w:color w:val="000000"/>
                <w:kern w:val="0"/>
                <w:sz w:val="24"/>
                <w:szCs w:val="24"/>
              </w:rPr>
              <w:t>4.3</w:t>
            </w:r>
          </w:p>
        </w:tc>
        <w:tc>
          <w:tcPr>
            <w:tcW w:w="1312" w:type="dxa"/>
            <w:tcBorders>
              <w:top w:val="single" w:color="auto" w:sz="4" w:space="0"/>
              <w:left w:val="nil"/>
              <w:bottom w:val="single" w:color="auto" w:sz="4" w:space="0"/>
              <w:right w:val="single" w:color="auto" w:sz="4" w:space="0"/>
            </w:tcBorders>
            <w:noWrap w:val="0"/>
            <w:vAlign w:val="center"/>
          </w:tcPr>
          <w:p w14:paraId="11B780BA">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履约保证金</w:t>
            </w:r>
          </w:p>
        </w:tc>
        <w:tc>
          <w:tcPr>
            <w:tcW w:w="6628" w:type="dxa"/>
            <w:tcBorders>
              <w:top w:val="single" w:color="auto" w:sz="4" w:space="0"/>
              <w:left w:val="nil"/>
              <w:bottom w:val="single" w:color="auto" w:sz="4" w:space="0"/>
              <w:right w:val="single" w:color="auto" w:sz="4" w:space="0"/>
            </w:tcBorders>
            <w:noWrap w:val="0"/>
            <w:vAlign w:val="center"/>
          </w:tcPr>
          <w:p w14:paraId="0C16909C">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本项目不收取履约保证金。如供应商违反政府采购合同约定给采购人造成损失的,采购人按照合同约定,要求供应商承担赔偿责任。</w:t>
            </w:r>
          </w:p>
        </w:tc>
      </w:tr>
      <w:tr w14:paraId="370FB35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C125795">
            <w:pPr>
              <w:widowControl/>
              <w:spacing w:line="360" w:lineRule="auto"/>
              <w:jc w:val="center"/>
              <w:rPr>
                <w:color w:val="000000"/>
                <w:kern w:val="0"/>
                <w:sz w:val="24"/>
                <w:szCs w:val="24"/>
              </w:rPr>
            </w:pPr>
            <w:r>
              <w:rPr>
                <w:rFonts w:hint="eastAsia" w:ascii="宋体" w:hAnsi="宋体"/>
                <w:color w:val="000000"/>
                <w:kern w:val="0"/>
                <w:sz w:val="24"/>
                <w:szCs w:val="24"/>
              </w:rPr>
              <w:t>4.4</w:t>
            </w:r>
          </w:p>
        </w:tc>
        <w:tc>
          <w:tcPr>
            <w:tcW w:w="1312" w:type="dxa"/>
            <w:tcBorders>
              <w:top w:val="single" w:color="auto" w:sz="4" w:space="0"/>
              <w:left w:val="nil"/>
              <w:bottom w:val="single" w:color="auto" w:sz="4" w:space="0"/>
              <w:right w:val="single" w:color="auto" w:sz="4" w:space="0"/>
            </w:tcBorders>
            <w:noWrap w:val="0"/>
            <w:vAlign w:val="center"/>
          </w:tcPr>
          <w:p w14:paraId="77FD4A40">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最高限价</w:t>
            </w:r>
          </w:p>
        </w:tc>
        <w:tc>
          <w:tcPr>
            <w:tcW w:w="6628" w:type="dxa"/>
            <w:tcBorders>
              <w:top w:val="single" w:color="auto" w:sz="4" w:space="0"/>
              <w:left w:val="nil"/>
              <w:bottom w:val="single" w:color="auto" w:sz="4" w:space="0"/>
              <w:right w:val="single" w:color="auto" w:sz="4" w:space="0"/>
            </w:tcBorders>
            <w:noWrap w:val="0"/>
            <w:vAlign w:val="center"/>
          </w:tcPr>
          <w:p w14:paraId="09C75088">
            <w:pPr>
              <w:spacing w:line="360" w:lineRule="auto"/>
              <w:rPr>
                <w:rFonts w:ascii="宋体" w:hAnsi="宋体"/>
                <w:color w:val="000000"/>
                <w:sz w:val="24"/>
                <w:szCs w:val="24"/>
              </w:rPr>
            </w:pPr>
            <w:r>
              <w:rPr>
                <w:rFonts w:hint="eastAsia" w:ascii="宋体" w:hAnsi="宋体"/>
                <w:color w:val="000000"/>
                <w:kern w:val="0"/>
                <w:sz w:val="24"/>
                <w:szCs w:val="24"/>
              </w:rPr>
              <w:t>本项目采购最高限</w:t>
            </w:r>
            <w:r>
              <w:rPr>
                <w:rFonts w:hint="eastAsia" w:ascii="宋体" w:hAnsi="宋体"/>
                <w:color w:val="000000"/>
                <w:kern w:val="0"/>
                <w:sz w:val="24"/>
                <w:szCs w:val="24"/>
                <w:highlight w:val="none"/>
              </w:rPr>
              <w:t>价</w:t>
            </w:r>
            <w:r>
              <w:rPr>
                <w:rFonts w:hint="eastAsia" w:ascii="宋体" w:hAnsi="宋体"/>
                <w:color w:val="000000"/>
                <w:sz w:val="24"/>
                <w:szCs w:val="24"/>
                <w:highlight w:val="none"/>
              </w:rPr>
              <w:t>：928630</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0</w:t>
            </w:r>
            <w:r>
              <w:rPr>
                <w:rFonts w:hint="eastAsia" w:ascii="宋体" w:hAnsi="宋体"/>
                <w:bCs/>
                <w:color w:val="000000"/>
                <w:sz w:val="24"/>
                <w:szCs w:val="24"/>
                <w:highlight w:val="none"/>
              </w:rPr>
              <w:t>元</w:t>
            </w:r>
          </w:p>
          <w:p w14:paraId="31896501">
            <w:pPr>
              <w:spacing w:line="360" w:lineRule="auto"/>
              <w:rPr>
                <w:rFonts w:ascii="宋体" w:hAnsi="宋体"/>
                <w:color w:val="000000"/>
                <w:kern w:val="0"/>
                <w:sz w:val="24"/>
                <w:szCs w:val="24"/>
              </w:rPr>
            </w:pPr>
            <w:r>
              <w:rPr>
                <w:rFonts w:hint="eastAsia" w:ascii="宋体" w:hAnsi="宋体"/>
                <w:color w:val="000000"/>
                <w:kern w:val="0"/>
                <w:sz w:val="24"/>
                <w:szCs w:val="24"/>
              </w:rPr>
              <w:t>投标供应商投标报价超出“最高限价”的，该投标供应商的投标按无效处理。</w:t>
            </w:r>
          </w:p>
        </w:tc>
      </w:tr>
      <w:tr w14:paraId="448E9F8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6F65B77E">
            <w:pPr>
              <w:widowControl/>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4.5</w:t>
            </w:r>
          </w:p>
        </w:tc>
        <w:tc>
          <w:tcPr>
            <w:tcW w:w="1312" w:type="dxa"/>
            <w:tcBorders>
              <w:top w:val="single" w:color="auto" w:sz="4" w:space="0"/>
              <w:left w:val="nil"/>
              <w:bottom w:val="single" w:color="auto" w:sz="4" w:space="0"/>
              <w:right w:val="single" w:color="auto" w:sz="4" w:space="0"/>
            </w:tcBorders>
            <w:noWrap w:val="0"/>
            <w:vAlign w:val="top"/>
          </w:tcPr>
          <w:p w14:paraId="76152CFD">
            <w:pPr>
              <w:rPr>
                <w:rFonts w:ascii="宋体" w:hAnsi="宋体"/>
                <w:kern w:val="0"/>
                <w:sz w:val="24"/>
                <w:szCs w:val="24"/>
              </w:rPr>
            </w:pPr>
            <w:r>
              <w:rPr>
                <w:rFonts w:hint="eastAsia" w:ascii="宋体" w:hAnsi="宋体"/>
                <w:kern w:val="0"/>
                <w:sz w:val="24"/>
                <w:szCs w:val="24"/>
              </w:rPr>
              <w:t>本项目所属行业</w:t>
            </w:r>
          </w:p>
        </w:tc>
        <w:tc>
          <w:tcPr>
            <w:tcW w:w="6628" w:type="dxa"/>
            <w:tcBorders>
              <w:top w:val="single" w:color="auto" w:sz="4" w:space="0"/>
              <w:left w:val="nil"/>
              <w:bottom w:val="single" w:color="auto" w:sz="4" w:space="0"/>
              <w:right w:val="single" w:color="auto" w:sz="4" w:space="0"/>
            </w:tcBorders>
            <w:noWrap w:val="0"/>
            <w:vAlign w:val="top"/>
          </w:tcPr>
          <w:p w14:paraId="413D52F5">
            <w:pPr>
              <w:rPr>
                <w:rFonts w:ascii="宋体" w:hAnsi="宋体"/>
                <w:kern w:val="0"/>
                <w:sz w:val="24"/>
                <w:szCs w:val="24"/>
              </w:rPr>
            </w:pPr>
            <w:r>
              <w:rPr>
                <w:rFonts w:hint="eastAsia" w:ascii="宋体" w:hAnsi="宋体"/>
                <w:kern w:val="0"/>
                <w:sz w:val="24"/>
                <w:szCs w:val="24"/>
              </w:rPr>
              <w:t>工业</w:t>
            </w:r>
          </w:p>
        </w:tc>
      </w:tr>
      <w:tr w14:paraId="4833D00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4868A4AD">
            <w:pPr>
              <w:widowControl/>
              <w:spacing w:line="360" w:lineRule="auto"/>
              <w:jc w:val="center"/>
              <w:rPr>
                <w:rFonts w:hint="eastAsia" w:ascii="宋体" w:hAnsi="宋体"/>
                <w:color w:val="000000"/>
                <w:kern w:val="0"/>
                <w:sz w:val="24"/>
                <w:szCs w:val="24"/>
              </w:rPr>
            </w:pPr>
            <w:r>
              <w:rPr>
                <w:rFonts w:hint="eastAsia" w:ascii="宋体" w:hAnsi="宋体"/>
                <w:color w:val="000000"/>
                <w:kern w:val="0"/>
                <w:sz w:val="24"/>
                <w:szCs w:val="24"/>
              </w:rPr>
              <w:t>4.6</w:t>
            </w:r>
          </w:p>
        </w:tc>
        <w:tc>
          <w:tcPr>
            <w:tcW w:w="1312" w:type="dxa"/>
            <w:tcBorders>
              <w:top w:val="single" w:color="auto" w:sz="4" w:space="0"/>
              <w:left w:val="nil"/>
              <w:bottom w:val="single" w:color="auto" w:sz="4" w:space="0"/>
              <w:right w:val="single" w:color="auto" w:sz="4" w:space="0"/>
            </w:tcBorders>
            <w:noWrap w:val="0"/>
            <w:vAlign w:val="top"/>
          </w:tcPr>
          <w:p w14:paraId="680744F0">
            <w:pPr>
              <w:rPr>
                <w:rFonts w:hint="eastAsia" w:ascii="宋体" w:hAnsi="宋体"/>
                <w:color w:val="FF0000"/>
                <w:kern w:val="0"/>
                <w:sz w:val="24"/>
                <w:szCs w:val="24"/>
                <w:highlight w:val="none"/>
              </w:rPr>
            </w:pPr>
            <w:r>
              <w:rPr>
                <w:rFonts w:hint="eastAsia" w:ascii="宋体" w:hAnsi="宋体" w:cs="宋体"/>
                <w:kern w:val="0"/>
                <w:sz w:val="24"/>
                <w:highlight w:val="none"/>
                <w:lang w:bidi="ar"/>
              </w:rPr>
              <w:t>质保期</w:t>
            </w:r>
          </w:p>
        </w:tc>
        <w:tc>
          <w:tcPr>
            <w:tcW w:w="6628" w:type="dxa"/>
            <w:tcBorders>
              <w:top w:val="single" w:color="auto" w:sz="4" w:space="0"/>
              <w:left w:val="nil"/>
              <w:bottom w:val="single" w:color="auto" w:sz="4" w:space="0"/>
              <w:right w:val="single" w:color="auto" w:sz="4" w:space="0"/>
            </w:tcBorders>
            <w:noWrap w:val="0"/>
            <w:vAlign w:val="top"/>
          </w:tcPr>
          <w:p w14:paraId="01D76908">
            <w:pPr>
              <w:rPr>
                <w:rFonts w:ascii="宋体" w:hAnsi="宋体"/>
                <w:color w:val="FF0000"/>
                <w:kern w:val="0"/>
                <w:sz w:val="24"/>
                <w:szCs w:val="24"/>
                <w:highlight w:val="none"/>
              </w:rPr>
            </w:pPr>
            <w:r>
              <w:rPr>
                <w:rFonts w:hint="eastAsia" w:ascii="宋体" w:hAnsi="宋体" w:cs="宋体"/>
                <w:kern w:val="0"/>
                <w:sz w:val="24"/>
                <w:highlight w:val="none"/>
                <w:lang w:bidi="ar"/>
              </w:rPr>
              <w:t>一年</w:t>
            </w:r>
          </w:p>
        </w:tc>
      </w:tr>
      <w:tr w14:paraId="2542DBBD">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1C188EE7">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4.7</w:t>
            </w:r>
          </w:p>
          <w:p w14:paraId="50370B74">
            <w:pPr>
              <w:widowControl/>
              <w:spacing w:line="360" w:lineRule="auto"/>
              <w:jc w:val="center"/>
              <w:rPr>
                <w:rFonts w:ascii="宋体" w:hAnsi="宋体"/>
                <w:color w:val="000000"/>
                <w:kern w:val="0"/>
                <w:sz w:val="24"/>
                <w:szCs w:val="24"/>
              </w:rPr>
            </w:pPr>
          </w:p>
        </w:tc>
        <w:tc>
          <w:tcPr>
            <w:tcW w:w="1312" w:type="dxa"/>
            <w:tcBorders>
              <w:top w:val="single" w:color="auto" w:sz="4" w:space="0"/>
              <w:left w:val="nil"/>
              <w:bottom w:val="single" w:color="auto" w:sz="4" w:space="0"/>
              <w:right w:val="single" w:color="auto" w:sz="4" w:space="0"/>
            </w:tcBorders>
            <w:noWrap w:val="0"/>
            <w:vAlign w:val="center"/>
          </w:tcPr>
          <w:p w14:paraId="2F20ACDF">
            <w:pPr>
              <w:widowControl/>
              <w:spacing w:line="360" w:lineRule="auto"/>
              <w:jc w:val="left"/>
              <w:rPr>
                <w:rFonts w:ascii="宋体" w:hAnsi="宋体"/>
                <w:color w:val="000000"/>
                <w:kern w:val="0"/>
                <w:sz w:val="24"/>
                <w:szCs w:val="24"/>
              </w:rPr>
            </w:pPr>
            <w:r>
              <w:rPr>
                <w:rFonts w:hint="eastAsia" w:ascii="宋体" w:hAnsi="宋体"/>
                <w:color w:val="000000"/>
                <w:kern w:val="0"/>
                <w:sz w:val="24"/>
                <w:szCs w:val="24"/>
              </w:rPr>
              <w:t>电子化注意事项</w:t>
            </w:r>
          </w:p>
        </w:tc>
        <w:tc>
          <w:tcPr>
            <w:tcW w:w="6628" w:type="dxa"/>
            <w:tcBorders>
              <w:top w:val="single" w:color="auto" w:sz="4" w:space="0"/>
              <w:left w:val="nil"/>
              <w:bottom w:val="single" w:color="auto" w:sz="4" w:space="0"/>
              <w:right w:val="single" w:color="auto" w:sz="4" w:space="0"/>
            </w:tcBorders>
            <w:noWrap w:val="0"/>
            <w:vAlign w:val="center"/>
          </w:tcPr>
          <w:p w14:paraId="702C10B9">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具体要求：本项目为电子化、无纸化交易项目，投标文件是投标人、供应商（以下简称“投标人”）通过中心投标文件制作系统制作，并经过签章和加密后生成的电子版投标文件。</w:t>
            </w:r>
          </w:p>
          <w:p w14:paraId="3ACC456C">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电子化投标文件具体制作文件请点击http://gzjy.smx.gov.cn/SMX/InformationCenter/NewsDetail.do?CID=fdd6c8fc-bb0a-4c07-8715-d29609fc7a80&amp;ID=3061a14f-cf3f-4cdd-aad4-7e2873151413进行下载。</w:t>
            </w:r>
          </w:p>
          <w:p w14:paraId="70E183E6">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温馨提示：本项目为电子化、无纸化交易项目，为保证您能投标成功，请需仔细阅读以下条款。</w:t>
            </w:r>
          </w:p>
          <w:p w14:paraId="5EAD45DB">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一、电子化投标</w:t>
            </w:r>
          </w:p>
          <w:p w14:paraId="5E8E7730">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（一）电子化投标文件的签章</w:t>
            </w:r>
          </w:p>
          <w:p w14:paraId="112991E7">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1、投标供应商在生成电子化投标文件后，应对电子化投标文件进行签章，未进行签章的视为无效投标。</w:t>
            </w:r>
          </w:p>
          <w:p w14:paraId="6F259528">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2、招标文件中要求法定代表人或授权委托人签字或盖章的，投标供应商在进行电子化投标文件签章时，以签盖法定代表人签章为准。</w:t>
            </w:r>
          </w:p>
          <w:p w14:paraId="1D4AFCEB">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（三）电子化投标文件的格式及上传投标</w:t>
            </w:r>
          </w:p>
          <w:p w14:paraId="586926BB">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9F33AB1">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注：投标供应商投报多个标段的，需要每个标段单独制作电子投标文件。</w:t>
            </w:r>
          </w:p>
          <w:p w14:paraId="75958E8F">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2、电子化投标文件应在投标截止时间前成功上传至三门峡市公共资源电子化交易系统。至投标截止时间止，仍未上传成功的电子化投标文件将不予接收。</w:t>
            </w:r>
          </w:p>
          <w:p w14:paraId="0FBF6118">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7BA5345">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技术联系电话：0398-3117095   3117080</w:t>
            </w:r>
          </w:p>
          <w:p w14:paraId="4BEE167F">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新点客服电话:4009980000</w:t>
            </w:r>
          </w:p>
          <w:p w14:paraId="552F7564">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（四）电子化项目开标、解密、唱标、评标</w:t>
            </w:r>
          </w:p>
          <w:p w14:paraId="1276151C">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C4BFEC0">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4ABFF796">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3、电子化投标文件解密异常的处理</w:t>
            </w:r>
          </w:p>
          <w:p w14:paraId="1957017C">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如出现投标供应商的电子投标文件无法解密等异常情况，投标供应商应及时致电中介服务机构说明。投标文件异常，按以下步骤进行处理：</w:t>
            </w:r>
          </w:p>
          <w:p w14:paraId="5D3634BA">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（1）首先由技术人员进行问题排查。</w:t>
            </w:r>
          </w:p>
          <w:p w14:paraId="67C46590">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（2）经技术人员排查后，是投标供应商文件自身问题导致投标文件无法解密的，该投标文件将不予接收、解密和唱标。开标会议继续进行。</w:t>
            </w:r>
          </w:p>
          <w:p w14:paraId="0BF040D6">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0CFE056">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4、待所有投标供应商投标文件解密完成后，由中介服务机构操作，对所有已解密投标文件进行唱标。</w:t>
            </w:r>
          </w:p>
          <w:p w14:paraId="35A8D8C8">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投标供应商应保证在开标期间电话、电脑、网络能够正常工作，投标供应商因停电、电脑病毒、网络堵塞等原因，未在规定的解密时间内对投标文件进行解密的，其投标文件不予接收、唱标。</w:t>
            </w:r>
          </w:p>
          <w:p w14:paraId="1CD198D4">
            <w:pPr>
              <w:widowControl/>
              <w:spacing w:line="360" w:lineRule="auto"/>
              <w:jc w:val="left"/>
              <w:rPr>
                <w:rFonts w:hint="eastAsia" w:ascii="宋体" w:hAnsi="宋体"/>
                <w:kern w:val="0"/>
                <w:sz w:val="24"/>
                <w:szCs w:val="24"/>
              </w:rPr>
            </w:pPr>
            <w:r>
              <w:rPr>
                <w:rFonts w:hint="eastAsia" w:ascii="宋体" w:hAnsi="宋体"/>
                <w:color w:val="000000"/>
                <w:kern w:val="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w:t>
            </w:r>
            <w:r>
              <w:rPr>
                <w:rFonts w:hint="eastAsia" w:ascii="宋体" w:hAnsi="宋体"/>
                <w:kern w:val="0"/>
                <w:sz w:val="24"/>
                <w:szCs w:val="24"/>
              </w:rPr>
              <w:t>时间内提出质疑的，视为认可唱标内容。</w:t>
            </w:r>
          </w:p>
          <w:p w14:paraId="0BEC4EB5">
            <w:pPr>
              <w:widowControl/>
              <w:spacing w:line="360" w:lineRule="auto"/>
              <w:jc w:val="left"/>
              <w:rPr>
                <w:rFonts w:hint="eastAsia" w:ascii="宋体" w:hAnsi="宋体"/>
                <w:kern w:val="0"/>
                <w:sz w:val="24"/>
                <w:szCs w:val="24"/>
              </w:rPr>
            </w:pPr>
            <w:r>
              <w:rPr>
                <w:rFonts w:hint="eastAsia" w:ascii="宋体" w:hAnsi="宋体"/>
                <w:kern w:val="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1028EFFC">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7、如评标委员会对需要回复的投标供应商连续三次致电未接通的，视为投标供应商放弃回复，评标委员会将自行对需要回复的内容进行认定。</w:t>
            </w:r>
          </w:p>
          <w:p w14:paraId="6F166B83">
            <w:pPr>
              <w:widowControl/>
              <w:spacing w:line="360" w:lineRule="auto"/>
              <w:jc w:val="left"/>
              <w:rPr>
                <w:rFonts w:ascii="宋体" w:hAnsi="宋体" w:cs="宋体"/>
                <w:b/>
                <w:color w:val="000000"/>
                <w:kern w:val="0"/>
                <w:sz w:val="24"/>
                <w:szCs w:val="24"/>
              </w:rPr>
            </w:pPr>
            <w:r>
              <w:rPr>
                <w:rFonts w:hint="eastAsia" w:ascii="宋体" w:hAnsi="宋体"/>
                <w:color w:val="000000"/>
                <w:kern w:val="0"/>
                <w:sz w:val="24"/>
                <w:szCs w:val="24"/>
              </w:rPr>
              <w:t>提示：本项目为电子化、无纸化交易项目，为保证您能投标成功，请需仔细阅读以上条款。</w:t>
            </w:r>
          </w:p>
        </w:tc>
      </w:tr>
      <w:tr w14:paraId="06D20B6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1FB012D0">
            <w:pPr>
              <w:widowControl/>
              <w:spacing w:line="360" w:lineRule="auto"/>
              <w:jc w:val="center"/>
              <w:rPr>
                <w:rFonts w:ascii="宋体" w:hAnsi="宋体"/>
                <w:color w:val="000000"/>
                <w:kern w:val="0"/>
                <w:sz w:val="24"/>
                <w:szCs w:val="24"/>
              </w:rPr>
            </w:pPr>
            <w:r>
              <w:rPr>
                <w:rFonts w:hint="eastAsia" w:ascii="宋体" w:hAnsi="宋体"/>
                <w:color w:val="000000"/>
                <w:kern w:val="0"/>
                <w:sz w:val="24"/>
                <w:szCs w:val="24"/>
              </w:rPr>
              <w:t>4.8</w:t>
            </w:r>
          </w:p>
        </w:tc>
        <w:tc>
          <w:tcPr>
            <w:tcW w:w="1312" w:type="dxa"/>
            <w:tcBorders>
              <w:top w:val="single" w:color="auto" w:sz="4" w:space="0"/>
              <w:left w:val="nil"/>
              <w:bottom w:val="single" w:color="auto" w:sz="4" w:space="0"/>
              <w:right w:val="single" w:color="auto" w:sz="4" w:space="0"/>
            </w:tcBorders>
            <w:noWrap w:val="0"/>
            <w:vAlign w:val="center"/>
          </w:tcPr>
          <w:p w14:paraId="46D29960">
            <w:pPr>
              <w:widowControl/>
              <w:spacing w:line="360" w:lineRule="auto"/>
              <w:jc w:val="left"/>
              <w:rPr>
                <w:rFonts w:hint="eastAsia" w:ascii="宋体" w:hAnsi="宋体"/>
                <w:color w:val="000000"/>
                <w:kern w:val="0"/>
                <w:sz w:val="24"/>
                <w:szCs w:val="24"/>
              </w:rPr>
            </w:pPr>
            <w:r>
              <w:rPr>
                <w:rFonts w:hint="eastAsia" w:ascii="宋体" w:hAnsi="宋体"/>
                <w:color w:val="000000"/>
                <w:kern w:val="0"/>
                <w:sz w:val="24"/>
                <w:szCs w:val="24"/>
              </w:rPr>
              <w:t>其他补充事宜</w:t>
            </w:r>
          </w:p>
        </w:tc>
        <w:tc>
          <w:tcPr>
            <w:tcW w:w="6628" w:type="dxa"/>
            <w:tcBorders>
              <w:top w:val="single" w:color="auto" w:sz="4" w:space="0"/>
              <w:left w:val="nil"/>
              <w:bottom w:val="single" w:color="auto" w:sz="4" w:space="0"/>
              <w:right w:val="single" w:color="auto" w:sz="4" w:space="0"/>
            </w:tcBorders>
            <w:noWrap w:val="0"/>
            <w:vAlign w:val="center"/>
          </w:tcPr>
          <w:p w14:paraId="59C93F90">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本项目实行资格后审，根据优化营商环境的要求，评标时审查内容以投标文件为准：</w:t>
            </w:r>
          </w:p>
          <w:p w14:paraId="6361733A">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1、资格评（预）审部分：资格评（预）审以投标文件为准，其上传资料真实性由投标人自行承担，同时，投标人要完善主体库(基本信息不作为资格审查项)。</w:t>
            </w:r>
          </w:p>
          <w:p w14:paraId="42EF16F8">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2、评标打分部分：评标打分部分仍按照100分制原则进行，涉及到资格审查、企业荣誉、人员业绩、企业业绩等计分部分时，以投标单位自行上传到投标文件中的相应内容为准。</w:t>
            </w:r>
          </w:p>
          <w:p w14:paraId="5C893F7D">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381EF3C">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4、我单位（采购人）严格按三财购【2021】9号文要求的时限发布中标结果公告，发出中标通知书，签订采购合同，上传采购合同。</w:t>
            </w:r>
          </w:p>
        </w:tc>
      </w:tr>
    </w:tbl>
    <w:p w14:paraId="5C2C6B06">
      <w:pPr>
        <w:widowControl/>
        <w:spacing w:line="360" w:lineRule="auto"/>
        <w:jc w:val="left"/>
        <w:rPr>
          <w:rFonts w:ascii="宋体" w:hAnsi="宋体"/>
          <w:b/>
          <w:bCs/>
          <w:color w:val="000000"/>
          <w:kern w:val="0"/>
          <w:sz w:val="24"/>
          <w:szCs w:val="24"/>
        </w:rPr>
      </w:pPr>
      <w:r>
        <w:rPr>
          <w:rFonts w:hint="eastAsia" w:ascii="宋体" w:hAnsi="宋体"/>
          <w:b/>
          <w:bCs/>
          <w:color w:val="000000"/>
          <w:kern w:val="0"/>
          <w:sz w:val="28"/>
          <w:szCs w:val="28"/>
        </w:rPr>
        <w:br w:type="page"/>
      </w:r>
      <w:r>
        <w:rPr>
          <w:rFonts w:hint="eastAsia" w:ascii="宋体" w:hAnsi="宋体"/>
          <w:b/>
          <w:bCs/>
          <w:color w:val="000000"/>
          <w:kern w:val="0"/>
          <w:sz w:val="24"/>
          <w:szCs w:val="24"/>
        </w:rPr>
        <w:t>一、总则</w:t>
      </w:r>
    </w:p>
    <w:p w14:paraId="427C85E7">
      <w:pPr>
        <w:widowControl/>
        <w:spacing w:line="360" w:lineRule="auto"/>
        <w:ind w:firstLine="354" w:firstLineChars="147"/>
        <w:rPr>
          <w:color w:val="000000"/>
          <w:kern w:val="0"/>
          <w:sz w:val="24"/>
          <w:szCs w:val="24"/>
        </w:rPr>
      </w:pPr>
      <w:r>
        <w:rPr>
          <w:rFonts w:hint="eastAsia" w:ascii="宋体" w:hAnsi="宋体"/>
          <w:b/>
          <w:bCs/>
          <w:color w:val="000000"/>
          <w:kern w:val="0"/>
          <w:sz w:val="24"/>
          <w:szCs w:val="24"/>
        </w:rPr>
        <w:t>1、项目概况</w:t>
      </w:r>
    </w:p>
    <w:p w14:paraId="37FDC6BB">
      <w:pPr>
        <w:widowControl/>
        <w:spacing w:line="360" w:lineRule="auto"/>
        <w:ind w:firstLine="240"/>
        <w:jc w:val="left"/>
        <w:rPr>
          <w:bCs/>
          <w:iCs/>
          <w:color w:val="000000"/>
          <w:sz w:val="24"/>
          <w:szCs w:val="24"/>
        </w:rPr>
      </w:pPr>
      <w:r>
        <w:rPr>
          <w:rFonts w:hint="eastAsia" w:ascii="宋体" w:hAnsi="宋体"/>
          <w:color w:val="000000"/>
          <w:kern w:val="0"/>
          <w:sz w:val="24"/>
          <w:szCs w:val="24"/>
        </w:rPr>
        <w:t xml:space="preserve">  </w:t>
      </w:r>
      <w:r>
        <w:rPr>
          <w:rFonts w:hint="eastAsia" w:ascii="宋体" w:hAnsi="宋体"/>
          <w:color w:val="000000"/>
          <w:kern w:val="0"/>
          <w:sz w:val="24"/>
          <w:szCs w:val="24"/>
          <w:lang w:eastAsia="zh-CN"/>
        </w:rPr>
        <w:t>河南锦霖工程管理有限公司</w:t>
      </w:r>
      <w:r>
        <w:rPr>
          <w:rFonts w:hint="eastAsia" w:ascii="宋体" w:hAnsi="宋体"/>
          <w:color w:val="000000"/>
          <w:kern w:val="0"/>
          <w:sz w:val="24"/>
          <w:szCs w:val="24"/>
        </w:rPr>
        <w:t>受</w:t>
      </w:r>
      <w:r>
        <w:rPr>
          <w:rFonts w:hint="eastAsia" w:ascii="宋体" w:hAnsi="宋体"/>
          <w:color w:val="000000"/>
          <w:kern w:val="0"/>
          <w:sz w:val="24"/>
          <w:szCs w:val="24"/>
          <w:lang w:eastAsia="zh-CN"/>
        </w:rPr>
        <w:t>三门峡市陕州区西张村镇人民政府</w:t>
      </w:r>
      <w:r>
        <w:rPr>
          <w:rFonts w:hint="eastAsia" w:ascii="宋体" w:hAnsi="宋体"/>
          <w:color w:val="000000"/>
          <w:kern w:val="0"/>
          <w:sz w:val="24"/>
          <w:szCs w:val="24"/>
        </w:rPr>
        <w:t>的委托，就</w:t>
      </w:r>
      <w:r>
        <w:rPr>
          <w:rFonts w:hint="eastAsia" w:ascii="宋体" w:hAnsi="宋体"/>
          <w:color w:val="000000"/>
          <w:kern w:val="0"/>
          <w:sz w:val="24"/>
          <w:szCs w:val="24"/>
          <w:lang w:eastAsia="zh-CN"/>
        </w:rPr>
        <w:t>2025年陕州区西张村镇水淆村粪污资源化利用项目</w:t>
      </w:r>
      <w:r>
        <w:rPr>
          <w:rFonts w:hint="eastAsia" w:ascii="宋体" w:hAnsi="宋体"/>
          <w:color w:val="000000"/>
          <w:kern w:val="0"/>
          <w:sz w:val="24"/>
          <w:szCs w:val="24"/>
        </w:rPr>
        <w:t>进行公开招标，现欢迎有能力的供应商参加投标。</w:t>
      </w:r>
    </w:p>
    <w:p w14:paraId="16889134">
      <w:pPr>
        <w:widowControl/>
        <w:spacing w:line="360" w:lineRule="auto"/>
        <w:ind w:firstLine="352" w:firstLineChars="146"/>
        <w:rPr>
          <w:color w:val="000000"/>
          <w:kern w:val="0"/>
          <w:sz w:val="24"/>
          <w:szCs w:val="24"/>
        </w:rPr>
      </w:pPr>
      <w:r>
        <w:rPr>
          <w:rFonts w:hint="eastAsia" w:ascii="宋体" w:hAnsi="宋体"/>
          <w:b/>
          <w:bCs/>
          <w:color w:val="000000"/>
          <w:kern w:val="0"/>
          <w:sz w:val="24"/>
          <w:szCs w:val="24"/>
        </w:rPr>
        <w:t>2、投标费用</w:t>
      </w:r>
    </w:p>
    <w:p w14:paraId="51D7172B">
      <w:pPr>
        <w:widowControl/>
        <w:spacing w:line="360" w:lineRule="auto"/>
        <w:rPr>
          <w:rFonts w:ascii="宋体" w:hAnsi="宋体"/>
          <w:color w:val="000000"/>
          <w:kern w:val="0"/>
          <w:sz w:val="24"/>
          <w:szCs w:val="24"/>
        </w:rPr>
      </w:pPr>
      <w:r>
        <w:rPr>
          <w:rFonts w:hint="eastAsia" w:ascii="宋体" w:hAnsi="宋体"/>
          <w:color w:val="000000"/>
          <w:kern w:val="0"/>
          <w:sz w:val="24"/>
          <w:szCs w:val="24"/>
        </w:rPr>
        <w:t xml:space="preserve">     投标供应商承担其投标文件编制与递交所涉及的一切费用。在任何情况下采购人和采购代理机构对上述费用均不承担任何责任。</w:t>
      </w:r>
    </w:p>
    <w:p w14:paraId="16141B79">
      <w:pPr>
        <w:widowControl/>
        <w:spacing w:line="360" w:lineRule="auto"/>
        <w:rPr>
          <w:color w:val="000000"/>
          <w:kern w:val="0"/>
          <w:sz w:val="24"/>
          <w:szCs w:val="24"/>
        </w:rPr>
      </w:pPr>
      <w:r>
        <w:rPr>
          <w:rFonts w:hint="eastAsia" w:ascii="宋体" w:hAnsi="宋体"/>
          <w:b/>
          <w:bCs/>
          <w:color w:val="000000"/>
          <w:kern w:val="0"/>
          <w:sz w:val="24"/>
          <w:szCs w:val="24"/>
        </w:rPr>
        <w:t xml:space="preserve">  3、定义及解释</w:t>
      </w:r>
    </w:p>
    <w:p w14:paraId="4F271239">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3.1</w:t>
      </w:r>
      <w:r>
        <w:rPr>
          <w:rFonts w:hint="eastAsia" w:ascii="宋体" w:hAnsi="宋体"/>
          <w:color w:val="000000"/>
          <w:kern w:val="0"/>
          <w:sz w:val="24"/>
          <w:szCs w:val="24"/>
        </w:rPr>
        <w:t>货物：系指投标供应商按招标文件规定而提供的设备、工具、备品备件、手册及其他有关技术资料和材料。</w:t>
      </w:r>
    </w:p>
    <w:p w14:paraId="21385E58">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3.2</w:t>
      </w:r>
      <w:r>
        <w:rPr>
          <w:rFonts w:hint="eastAsia" w:ascii="宋体" w:hAnsi="宋体"/>
          <w:color w:val="000000"/>
          <w:kern w:val="0"/>
          <w:sz w:val="24"/>
          <w:szCs w:val="24"/>
        </w:rPr>
        <w:t xml:space="preserve"> 服务：系指投标供应商提供的安装、调试、验收、培训、质保期服务、与货物有关的运输和保险及其他伴随服务。</w:t>
      </w:r>
    </w:p>
    <w:p w14:paraId="726FF203">
      <w:pPr>
        <w:widowControl/>
        <w:spacing w:line="360" w:lineRule="auto"/>
        <w:ind w:right="-480" w:firstLine="236" w:firstLineChars="98"/>
        <w:jc w:val="left"/>
        <w:rPr>
          <w:color w:val="000000"/>
          <w:kern w:val="0"/>
          <w:sz w:val="24"/>
          <w:szCs w:val="24"/>
        </w:rPr>
      </w:pPr>
      <w:r>
        <w:rPr>
          <w:rFonts w:hint="eastAsia" w:ascii="宋体" w:hAnsi="宋体"/>
          <w:b/>
          <w:bCs/>
          <w:color w:val="000000"/>
          <w:kern w:val="0"/>
          <w:sz w:val="24"/>
          <w:szCs w:val="24"/>
        </w:rPr>
        <w:t xml:space="preserve">3.3 </w:t>
      </w:r>
      <w:r>
        <w:rPr>
          <w:rFonts w:hint="eastAsia" w:ascii="宋体" w:hAnsi="宋体"/>
          <w:color w:val="000000"/>
          <w:kern w:val="0"/>
          <w:sz w:val="24"/>
          <w:szCs w:val="24"/>
        </w:rPr>
        <w:t>采购人：</w:t>
      </w:r>
      <w:r>
        <w:rPr>
          <w:rFonts w:hint="eastAsia" w:ascii="宋体" w:hAnsi="宋体"/>
          <w:bCs/>
          <w:color w:val="000000"/>
          <w:sz w:val="24"/>
          <w:szCs w:val="24"/>
          <w:lang w:eastAsia="zh-CN"/>
        </w:rPr>
        <w:t>三门峡市陕州区西张村镇人民政府</w:t>
      </w:r>
      <w:r>
        <w:rPr>
          <w:rFonts w:hint="eastAsia" w:ascii="宋体" w:hAnsi="宋体"/>
          <w:color w:val="000000"/>
          <w:sz w:val="24"/>
          <w:szCs w:val="24"/>
        </w:rPr>
        <w:t>　</w:t>
      </w:r>
    </w:p>
    <w:p w14:paraId="3D12827C">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3.4</w:t>
      </w:r>
      <w:r>
        <w:rPr>
          <w:rFonts w:hint="eastAsia" w:ascii="宋体" w:hAnsi="宋体"/>
          <w:color w:val="000000"/>
          <w:kern w:val="0"/>
          <w:sz w:val="24"/>
          <w:szCs w:val="24"/>
        </w:rPr>
        <w:t xml:space="preserve"> 投标供应商：是指响应招标、参加投标竞争的法人或者其他组织。</w:t>
      </w:r>
    </w:p>
    <w:p w14:paraId="119946B3">
      <w:pPr>
        <w:widowControl/>
        <w:spacing w:line="360" w:lineRule="auto"/>
        <w:ind w:firstLine="236" w:firstLineChars="98"/>
        <w:rPr>
          <w:rFonts w:hint="eastAsia" w:eastAsia="宋体"/>
          <w:color w:val="000000"/>
          <w:kern w:val="0"/>
          <w:sz w:val="24"/>
          <w:szCs w:val="24"/>
          <w:lang w:eastAsia="zh-CN"/>
        </w:rPr>
      </w:pPr>
      <w:r>
        <w:rPr>
          <w:rFonts w:hint="eastAsia" w:ascii="宋体" w:hAnsi="宋体"/>
          <w:b/>
          <w:bCs/>
          <w:color w:val="000000"/>
          <w:kern w:val="0"/>
          <w:sz w:val="24"/>
          <w:szCs w:val="24"/>
        </w:rPr>
        <w:t xml:space="preserve">3.5 </w:t>
      </w:r>
      <w:r>
        <w:rPr>
          <w:rFonts w:hint="eastAsia" w:ascii="宋体" w:hAnsi="宋体"/>
          <w:color w:val="000000"/>
          <w:kern w:val="0"/>
          <w:sz w:val="24"/>
          <w:szCs w:val="24"/>
        </w:rPr>
        <w:t>采购代理机构：</w:t>
      </w:r>
      <w:r>
        <w:rPr>
          <w:rFonts w:hint="eastAsia" w:ascii="宋体" w:hAnsi="宋体"/>
          <w:color w:val="000000"/>
          <w:kern w:val="0"/>
          <w:sz w:val="24"/>
          <w:szCs w:val="24"/>
          <w:lang w:eastAsia="zh-CN"/>
        </w:rPr>
        <w:t>河南锦霖工程管理有限公司</w:t>
      </w:r>
    </w:p>
    <w:p w14:paraId="3F85895B">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3.6</w:t>
      </w:r>
      <w:r>
        <w:rPr>
          <w:rFonts w:hint="eastAsia" w:ascii="宋体" w:hAnsi="宋体"/>
          <w:color w:val="000000"/>
          <w:kern w:val="0"/>
          <w:sz w:val="24"/>
          <w:szCs w:val="24"/>
        </w:rPr>
        <w:t xml:space="preserve"> 评标委员会：是指按照《中华人民共和国政府采购法》和《评标委员会和评标方法暂行规定》的规定组建的专门负责本次招标的评标工作的临时机构。</w:t>
      </w:r>
    </w:p>
    <w:p w14:paraId="183455A1">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 xml:space="preserve">3.7 </w:t>
      </w:r>
      <w:r>
        <w:rPr>
          <w:rFonts w:hint="eastAsia" w:ascii="宋体" w:hAnsi="宋体"/>
          <w:color w:val="000000"/>
          <w:kern w:val="0"/>
          <w:sz w:val="24"/>
          <w:szCs w:val="24"/>
        </w:rPr>
        <w:t>日期：指公历日。</w:t>
      </w:r>
    </w:p>
    <w:p w14:paraId="5FF4779E">
      <w:pPr>
        <w:widowControl/>
        <w:spacing w:line="360" w:lineRule="auto"/>
        <w:rPr>
          <w:color w:val="000000"/>
          <w:kern w:val="0"/>
          <w:sz w:val="24"/>
          <w:szCs w:val="24"/>
        </w:rPr>
      </w:pPr>
      <w:r>
        <w:rPr>
          <w:rFonts w:hint="eastAsia" w:ascii="宋体" w:hAnsi="宋体"/>
          <w:b/>
          <w:bCs/>
          <w:color w:val="000000"/>
          <w:kern w:val="0"/>
          <w:sz w:val="24"/>
          <w:szCs w:val="24"/>
        </w:rPr>
        <w:t xml:space="preserve">   4、合格的投标供应商（详见投标供应商须知前附表2.0）</w:t>
      </w:r>
    </w:p>
    <w:p w14:paraId="2155E766">
      <w:pPr>
        <w:widowControl/>
        <w:spacing w:line="360" w:lineRule="auto"/>
        <w:ind w:firstLine="361" w:firstLineChars="150"/>
        <w:rPr>
          <w:color w:val="000000"/>
          <w:kern w:val="0"/>
          <w:sz w:val="24"/>
          <w:szCs w:val="24"/>
        </w:rPr>
      </w:pPr>
      <w:r>
        <w:rPr>
          <w:rFonts w:hint="eastAsia" w:ascii="宋体" w:hAnsi="宋体"/>
          <w:b/>
          <w:bCs/>
          <w:color w:val="000000"/>
          <w:kern w:val="0"/>
          <w:sz w:val="24"/>
          <w:szCs w:val="24"/>
        </w:rPr>
        <w:t>5、保证</w:t>
      </w:r>
    </w:p>
    <w:p w14:paraId="5B0FE612">
      <w:pPr>
        <w:widowControl/>
        <w:spacing w:line="360" w:lineRule="auto"/>
        <w:ind w:firstLine="480"/>
        <w:rPr>
          <w:color w:val="000000"/>
          <w:kern w:val="0"/>
          <w:sz w:val="24"/>
          <w:szCs w:val="24"/>
        </w:rPr>
      </w:pPr>
      <w:r>
        <w:rPr>
          <w:rFonts w:hint="eastAsia" w:ascii="宋体" w:hAnsi="宋体"/>
          <w:color w:val="000000"/>
          <w:kern w:val="0"/>
          <w:sz w:val="24"/>
          <w:szCs w:val="24"/>
        </w:rPr>
        <w:t>投标供应商应保证在投标文件中所提交的资料和数据是真实的。</w:t>
      </w:r>
    </w:p>
    <w:p w14:paraId="5B786C1E">
      <w:pPr>
        <w:widowControl/>
        <w:spacing w:line="360" w:lineRule="auto"/>
        <w:ind w:firstLine="2867" w:firstLineChars="1190"/>
        <w:rPr>
          <w:color w:val="000000"/>
          <w:kern w:val="0"/>
          <w:sz w:val="24"/>
          <w:szCs w:val="24"/>
        </w:rPr>
      </w:pPr>
      <w:r>
        <w:rPr>
          <w:rFonts w:hint="eastAsia" w:ascii="宋体" w:hAnsi="宋体"/>
          <w:b/>
          <w:bCs/>
          <w:color w:val="000000"/>
          <w:kern w:val="0"/>
          <w:sz w:val="24"/>
          <w:szCs w:val="24"/>
        </w:rPr>
        <w:t>二、招 标 文 件</w:t>
      </w:r>
    </w:p>
    <w:p w14:paraId="58AB338F">
      <w:pPr>
        <w:widowControl/>
        <w:spacing w:line="360" w:lineRule="auto"/>
        <w:rPr>
          <w:color w:val="000000"/>
          <w:kern w:val="0"/>
          <w:sz w:val="24"/>
          <w:szCs w:val="24"/>
        </w:rPr>
      </w:pPr>
      <w:r>
        <w:rPr>
          <w:rFonts w:hint="eastAsia" w:ascii="宋体" w:hAnsi="宋体"/>
          <w:b/>
          <w:bCs/>
          <w:color w:val="000000"/>
          <w:kern w:val="0"/>
          <w:sz w:val="24"/>
          <w:szCs w:val="24"/>
        </w:rPr>
        <w:t xml:space="preserve">  6、招标文件的组成</w:t>
      </w:r>
    </w:p>
    <w:p w14:paraId="12560844">
      <w:pPr>
        <w:widowControl/>
        <w:spacing w:line="360" w:lineRule="auto"/>
        <w:rPr>
          <w:color w:val="000000"/>
          <w:kern w:val="0"/>
          <w:sz w:val="24"/>
          <w:szCs w:val="24"/>
        </w:rPr>
      </w:pPr>
      <w:r>
        <w:rPr>
          <w:rFonts w:hint="eastAsia" w:ascii="宋体" w:hAnsi="宋体"/>
          <w:b/>
          <w:bCs/>
          <w:color w:val="000000"/>
          <w:kern w:val="0"/>
          <w:sz w:val="24"/>
          <w:szCs w:val="24"/>
        </w:rPr>
        <w:t xml:space="preserve">  6.1 </w:t>
      </w:r>
      <w:r>
        <w:rPr>
          <w:rFonts w:hint="eastAsia" w:ascii="宋体" w:hAnsi="宋体"/>
          <w:color w:val="000000"/>
          <w:kern w:val="0"/>
          <w:sz w:val="24"/>
          <w:szCs w:val="24"/>
        </w:rPr>
        <w:t>招标文件包括下列内容及按投标供应商须知第7条款内容发出的答疑文件和第8条款内容发出的补充文件。</w:t>
      </w:r>
    </w:p>
    <w:p w14:paraId="0C54CE3C">
      <w:pPr>
        <w:widowControl/>
        <w:spacing w:line="360" w:lineRule="auto"/>
        <w:rPr>
          <w:color w:val="000000"/>
          <w:kern w:val="0"/>
          <w:sz w:val="24"/>
          <w:szCs w:val="24"/>
        </w:rPr>
      </w:pPr>
      <w:r>
        <w:rPr>
          <w:rFonts w:hint="eastAsia" w:ascii="宋体" w:hAnsi="宋体"/>
          <w:color w:val="000000"/>
          <w:kern w:val="0"/>
          <w:sz w:val="24"/>
          <w:szCs w:val="24"/>
        </w:rPr>
        <w:t xml:space="preserve">  第一章 招标公告 </w:t>
      </w:r>
    </w:p>
    <w:p w14:paraId="5F3BEC5F">
      <w:pPr>
        <w:widowControl/>
        <w:spacing w:line="360" w:lineRule="auto"/>
        <w:ind w:firstLine="240" w:firstLineChars="100"/>
        <w:rPr>
          <w:color w:val="000000"/>
          <w:kern w:val="0"/>
          <w:sz w:val="24"/>
          <w:szCs w:val="24"/>
        </w:rPr>
      </w:pPr>
      <w:r>
        <w:rPr>
          <w:rFonts w:hint="eastAsia" w:ascii="宋体" w:hAnsi="宋体"/>
          <w:color w:val="000000"/>
          <w:kern w:val="0"/>
          <w:sz w:val="24"/>
          <w:szCs w:val="24"/>
        </w:rPr>
        <w:t>第二章 投标供应商须知</w:t>
      </w:r>
    </w:p>
    <w:p w14:paraId="4404690E">
      <w:pPr>
        <w:widowControl/>
        <w:spacing w:line="360" w:lineRule="auto"/>
        <w:rPr>
          <w:color w:val="000000"/>
          <w:kern w:val="0"/>
          <w:sz w:val="24"/>
          <w:szCs w:val="24"/>
        </w:rPr>
      </w:pPr>
      <w:r>
        <w:rPr>
          <w:rFonts w:hint="eastAsia" w:ascii="宋体" w:hAnsi="宋体"/>
          <w:color w:val="000000"/>
          <w:kern w:val="0"/>
          <w:sz w:val="24"/>
          <w:szCs w:val="24"/>
        </w:rPr>
        <w:t xml:space="preserve">  投标供应商须知前附表</w:t>
      </w:r>
    </w:p>
    <w:p w14:paraId="52FB96FE">
      <w:pPr>
        <w:widowControl/>
        <w:spacing w:line="360" w:lineRule="auto"/>
        <w:rPr>
          <w:color w:val="000000"/>
          <w:kern w:val="0"/>
          <w:sz w:val="24"/>
          <w:szCs w:val="24"/>
        </w:rPr>
      </w:pPr>
      <w:r>
        <w:rPr>
          <w:rFonts w:hint="eastAsia" w:ascii="宋体" w:hAnsi="宋体"/>
          <w:color w:val="000000"/>
          <w:kern w:val="0"/>
          <w:sz w:val="24"/>
          <w:szCs w:val="24"/>
        </w:rPr>
        <w:t xml:space="preserve">  一、 总则</w:t>
      </w:r>
    </w:p>
    <w:p w14:paraId="209D2D33">
      <w:pPr>
        <w:widowControl/>
        <w:spacing w:line="360" w:lineRule="auto"/>
        <w:rPr>
          <w:color w:val="000000"/>
          <w:kern w:val="0"/>
          <w:sz w:val="24"/>
          <w:szCs w:val="24"/>
        </w:rPr>
      </w:pPr>
      <w:r>
        <w:rPr>
          <w:rFonts w:hint="eastAsia" w:ascii="宋体" w:hAnsi="宋体"/>
          <w:color w:val="000000"/>
          <w:kern w:val="0"/>
          <w:sz w:val="24"/>
          <w:szCs w:val="24"/>
        </w:rPr>
        <w:t xml:space="preserve">  二、 招标文件</w:t>
      </w:r>
    </w:p>
    <w:p w14:paraId="61806D37">
      <w:pPr>
        <w:widowControl/>
        <w:spacing w:line="360" w:lineRule="auto"/>
        <w:rPr>
          <w:color w:val="000000"/>
          <w:kern w:val="0"/>
          <w:sz w:val="24"/>
          <w:szCs w:val="24"/>
        </w:rPr>
      </w:pPr>
      <w:r>
        <w:rPr>
          <w:rFonts w:hint="eastAsia" w:ascii="宋体" w:hAnsi="宋体"/>
          <w:color w:val="000000"/>
          <w:kern w:val="0"/>
          <w:sz w:val="24"/>
          <w:szCs w:val="24"/>
        </w:rPr>
        <w:t xml:space="preserve">  三、 投标文件的编制</w:t>
      </w:r>
    </w:p>
    <w:p w14:paraId="6614A25C">
      <w:pPr>
        <w:widowControl/>
        <w:spacing w:line="360" w:lineRule="auto"/>
        <w:rPr>
          <w:color w:val="000000"/>
          <w:kern w:val="0"/>
          <w:sz w:val="24"/>
          <w:szCs w:val="24"/>
        </w:rPr>
      </w:pPr>
      <w:r>
        <w:rPr>
          <w:rFonts w:hint="eastAsia" w:ascii="宋体" w:hAnsi="宋体"/>
          <w:color w:val="000000"/>
          <w:kern w:val="0"/>
          <w:sz w:val="24"/>
          <w:szCs w:val="24"/>
        </w:rPr>
        <w:t xml:space="preserve">  四、 投标文件的递交</w:t>
      </w:r>
    </w:p>
    <w:p w14:paraId="3778D680">
      <w:pPr>
        <w:widowControl/>
        <w:spacing w:line="360" w:lineRule="auto"/>
        <w:ind w:firstLine="240" w:firstLineChars="100"/>
        <w:rPr>
          <w:color w:val="000000"/>
          <w:kern w:val="0"/>
          <w:sz w:val="24"/>
          <w:szCs w:val="24"/>
        </w:rPr>
      </w:pPr>
      <w:r>
        <w:rPr>
          <w:rFonts w:hint="eastAsia" w:ascii="宋体" w:hAnsi="宋体"/>
          <w:color w:val="000000"/>
          <w:kern w:val="0"/>
          <w:sz w:val="24"/>
          <w:szCs w:val="24"/>
        </w:rPr>
        <w:t>五、 开标</w:t>
      </w:r>
    </w:p>
    <w:p w14:paraId="46A5F514">
      <w:pPr>
        <w:widowControl/>
        <w:spacing w:line="360" w:lineRule="auto"/>
        <w:ind w:firstLine="240" w:firstLineChars="100"/>
        <w:rPr>
          <w:color w:val="000000"/>
          <w:kern w:val="0"/>
          <w:sz w:val="24"/>
          <w:szCs w:val="24"/>
        </w:rPr>
      </w:pPr>
      <w:r>
        <w:rPr>
          <w:rFonts w:hint="eastAsia" w:ascii="宋体" w:hAnsi="宋体"/>
          <w:color w:val="000000"/>
          <w:kern w:val="0"/>
          <w:sz w:val="24"/>
          <w:szCs w:val="24"/>
        </w:rPr>
        <w:t>六、 评标</w:t>
      </w:r>
    </w:p>
    <w:p w14:paraId="1F1C4A1A">
      <w:pPr>
        <w:widowControl/>
        <w:spacing w:line="360" w:lineRule="auto"/>
        <w:ind w:firstLine="240" w:firstLineChars="100"/>
        <w:rPr>
          <w:rFonts w:hint="eastAsia" w:ascii="宋体" w:hAnsi="宋体"/>
          <w:color w:val="000000"/>
          <w:kern w:val="0"/>
          <w:sz w:val="24"/>
          <w:szCs w:val="24"/>
        </w:rPr>
      </w:pPr>
      <w:r>
        <w:rPr>
          <w:rFonts w:hint="eastAsia" w:ascii="宋体" w:hAnsi="宋体"/>
          <w:color w:val="000000"/>
          <w:kern w:val="0"/>
          <w:sz w:val="24"/>
          <w:szCs w:val="24"/>
        </w:rPr>
        <w:t>七、 授予合同</w:t>
      </w:r>
    </w:p>
    <w:p w14:paraId="09A9068B">
      <w:pPr>
        <w:widowControl/>
        <w:spacing w:line="360" w:lineRule="auto"/>
        <w:ind w:firstLine="240" w:firstLineChars="100"/>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八、处罚、询问和质疑</w:t>
      </w:r>
    </w:p>
    <w:p w14:paraId="07409F62">
      <w:pPr>
        <w:widowControl/>
        <w:spacing w:line="360" w:lineRule="auto"/>
        <w:ind w:firstLine="240" w:firstLineChars="100"/>
        <w:rPr>
          <w:color w:val="000000"/>
          <w:kern w:val="0"/>
          <w:sz w:val="24"/>
          <w:szCs w:val="24"/>
        </w:rPr>
      </w:pPr>
      <w:r>
        <w:rPr>
          <w:rFonts w:hint="eastAsia" w:ascii="宋体" w:hAnsi="宋体"/>
          <w:color w:val="000000"/>
          <w:kern w:val="0"/>
          <w:sz w:val="24"/>
          <w:szCs w:val="24"/>
          <w:lang w:val="en-US" w:eastAsia="zh-CN"/>
        </w:rPr>
        <w:t>九</w:t>
      </w:r>
      <w:r>
        <w:rPr>
          <w:rFonts w:hint="eastAsia" w:ascii="宋体" w:hAnsi="宋体"/>
          <w:color w:val="000000"/>
          <w:kern w:val="0"/>
          <w:sz w:val="24"/>
          <w:szCs w:val="24"/>
        </w:rPr>
        <w:t>、 其他</w:t>
      </w:r>
    </w:p>
    <w:p w14:paraId="5B8CDB12">
      <w:pPr>
        <w:widowControl/>
        <w:spacing w:line="360" w:lineRule="auto"/>
        <w:rPr>
          <w:color w:val="000000"/>
          <w:kern w:val="0"/>
          <w:sz w:val="24"/>
          <w:szCs w:val="24"/>
        </w:rPr>
      </w:pPr>
      <w:r>
        <w:rPr>
          <w:rFonts w:hint="eastAsia" w:ascii="宋体" w:hAnsi="宋体"/>
          <w:color w:val="000000"/>
          <w:kern w:val="0"/>
          <w:sz w:val="24"/>
          <w:szCs w:val="24"/>
        </w:rPr>
        <w:t xml:space="preserve">  第三章 </w:t>
      </w:r>
      <w:r>
        <w:rPr>
          <w:rFonts w:hint="eastAsia" w:ascii="宋体" w:hAnsi="宋体"/>
          <w:bCs/>
          <w:color w:val="000000"/>
          <w:kern w:val="0"/>
          <w:sz w:val="24"/>
          <w:szCs w:val="24"/>
        </w:rPr>
        <w:t>采购内容</w:t>
      </w:r>
    </w:p>
    <w:p w14:paraId="49BD6BF6">
      <w:pPr>
        <w:widowControl/>
        <w:spacing w:line="360" w:lineRule="auto"/>
        <w:rPr>
          <w:color w:val="000000"/>
          <w:kern w:val="0"/>
          <w:sz w:val="24"/>
          <w:szCs w:val="24"/>
        </w:rPr>
      </w:pPr>
      <w:r>
        <w:rPr>
          <w:rFonts w:hint="eastAsia" w:ascii="宋体" w:hAnsi="宋体"/>
          <w:color w:val="000000"/>
          <w:kern w:val="0"/>
          <w:sz w:val="24"/>
          <w:szCs w:val="24"/>
        </w:rPr>
        <w:t xml:space="preserve">  第四章 评标办法</w:t>
      </w:r>
    </w:p>
    <w:p w14:paraId="6A878FA2">
      <w:pPr>
        <w:widowControl/>
        <w:spacing w:line="360" w:lineRule="auto"/>
        <w:rPr>
          <w:rFonts w:hint="default" w:eastAsia="宋体"/>
          <w:color w:val="000000"/>
          <w:kern w:val="0"/>
          <w:sz w:val="24"/>
          <w:szCs w:val="24"/>
          <w:lang w:val="en-US" w:eastAsia="zh-CN"/>
        </w:rPr>
      </w:pPr>
      <w:r>
        <w:rPr>
          <w:rFonts w:hint="eastAsia" w:ascii="宋体" w:hAnsi="宋体"/>
          <w:color w:val="000000"/>
          <w:kern w:val="0"/>
          <w:sz w:val="24"/>
          <w:szCs w:val="24"/>
        </w:rPr>
        <w:t xml:space="preserve">  第五章 </w:t>
      </w:r>
      <w:r>
        <w:rPr>
          <w:rFonts w:hint="eastAsia" w:ascii="宋体" w:hAnsi="宋体"/>
          <w:bCs/>
          <w:color w:val="000000"/>
          <w:kern w:val="0"/>
          <w:sz w:val="24"/>
          <w:szCs w:val="24"/>
          <w:lang w:val="en-US" w:eastAsia="zh-CN"/>
        </w:rPr>
        <w:t>合同条款及格式</w:t>
      </w:r>
    </w:p>
    <w:p w14:paraId="1946362D">
      <w:pPr>
        <w:widowControl/>
        <w:spacing w:line="360" w:lineRule="auto"/>
        <w:rPr>
          <w:color w:val="000000"/>
          <w:kern w:val="0"/>
          <w:sz w:val="24"/>
          <w:szCs w:val="24"/>
        </w:rPr>
      </w:pPr>
      <w:r>
        <w:rPr>
          <w:rFonts w:hint="eastAsia" w:ascii="宋体" w:hAnsi="宋体"/>
          <w:color w:val="000000"/>
          <w:kern w:val="0"/>
          <w:sz w:val="24"/>
          <w:szCs w:val="24"/>
        </w:rPr>
        <w:t xml:space="preserve">  第六章 投标文件格式</w:t>
      </w:r>
    </w:p>
    <w:p w14:paraId="42754961">
      <w:pPr>
        <w:widowControl/>
        <w:spacing w:line="360" w:lineRule="auto"/>
        <w:rPr>
          <w:color w:val="000000"/>
          <w:kern w:val="0"/>
          <w:sz w:val="24"/>
          <w:szCs w:val="24"/>
        </w:rPr>
      </w:pPr>
      <w:r>
        <w:rPr>
          <w:rFonts w:hint="eastAsia" w:ascii="宋体" w:hAnsi="宋体"/>
          <w:b/>
          <w:bCs/>
          <w:color w:val="000000"/>
          <w:kern w:val="0"/>
          <w:sz w:val="24"/>
          <w:szCs w:val="24"/>
        </w:rPr>
        <w:t>6.2</w:t>
      </w:r>
      <w:r>
        <w:rPr>
          <w:rFonts w:hint="eastAsia" w:ascii="宋体" w:hAnsi="宋体"/>
          <w:color w:val="000000"/>
          <w:kern w:val="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DAD481D">
      <w:pPr>
        <w:widowControl/>
        <w:spacing w:line="360" w:lineRule="auto"/>
        <w:rPr>
          <w:color w:val="000000"/>
          <w:kern w:val="0"/>
          <w:sz w:val="24"/>
          <w:szCs w:val="24"/>
        </w:rPr>
      </w:pPr>
      <w:r>
        <w:rPr>
          <w:rFonts w:hint="eastAsia" w:ascii="宋体" w:hAnsi="宋体"/>
          <w:b/>
          <w:bCs/>
          <w:color w:val="000000"/>
          <w:kern w:val="0"/>
          <w:sz w:val="24"/>
          <w:szCs w:val="24"/>
        </w:rPr>
        <w:t xml:space="preserve">  7、招标文件的澄清</w:t>
      </w:r>
    </w:p>
    <w:p w14:paraId="1EBB559F">
      <w:pPr>
        <w:widowControl/>
        <w:spacing w:line="360" w:lineRule="auto"/>
        <w:ind w:firstLine="118" w:firstLineChars="49"/>
        <w:rPr>
          <w:color w:val="000000"/>
          <w:kern w:val="0"/>
          <w:sz w:val="24"/>
          <w:szCs w:val="24"/>
        </w:rPr>
      </w:pPr>
      <w:r>
        <w:rPr>
          <w:rFonts w:hint="eastAsia" w:ascii="宋体" w:hAnsi="宋体"/>
          <w:b/>
          <w:bCs/>
          <w:color w:val="000000"/>
          <w:kern w:val="0"/>
          <w:sz w:val="24"/>
          <w:szCs w:val="24"/>
        </w:rPr>
        <w:t>7.1</w:t>
      </w:r>
      <w:r>
        <w:rPr>
          <w:rFonts w:hint="eastAsia" w:ascii="宋体" w:hAnsi="宋体"/>
          <w:color w:val="000000"/>
          <w:kern w:val="0"/>
          <w:sz w:val="24"/>
          <w:szCs w:val="24"/>
        </w:rPr>
        <w:t>投标供应商应仔细阅读和检查招标文件的全部内容。如发现缺页或附件不全，应及时向采购人提出，以便补齐。如有疑问，应在投标供应商须知前附表规定的时间前以书面形式，要求采购人对招标文件予以澄清，并将原件扫描件电子版发送至邮箱。</w:t>
      </w:r>
    </w:p>
    <w:p w14:paraId="43CF2CF1">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7.2</w:t>
      </w:r>
      <w:r>
        <w:rPr>
          <w:rFonts w:hint="eastAsia" w:ascii="宋体" w:hAnsi="宋体"/>
          <w:color w:val="000000"/>
          <w:kern w:val="0"/>
          <w:sz w:val="24"/>
          <w:szCs w:val="24"/>
        </w:rPr>
        <w:t>招标文件的澄清将在投标供应商须知前附表规定的时间前发给所有购买招标文件的投标供应商，但不指明澄清问题的来源。如果澄清发出的时间距投标截止时间不足15天，相应延长投标截止时间。</w:t>
      </w:r>
    </w:p>
    <w:p w14:paraId="3C291C02">
      <w:pPr>
        <w:widowControl/>
        <w:spacing w:line="360" w:lineRule="auto"/>
        <w:ind w:firstLine="236" w:firstLineChars="98"/>
        <w:rPr>
          <w:color w:val="000000"/>
          <w:kern w:val="0"/>
          <w:sz w:val="24"/>
          <w:szCs w:val="24"/>
        </w:rPr>
      </w:pPr>
      <w:r>
        <w:rPr>
          <w:rFonts w:hint="eastAsia" w:ascii="宋体" w:hAnsi="宋体"/>
          <w:b/>
          <w:bCs/>
          <w:color w:val="000000"/>
          <w:kern w:val="0"/>
          <w:sz w:val="24"/>
          <w:szCs w:val="24"/>
        </w:rPr>
        <w:t>7.3</w:t>
      </w:r>
      <w:r>
        <w:rPr>
          <w:rFonts w:hint="eastAsia" w:ascii="宋体" w:hAnsi="宋体"/>
          <w:color w:val="000000"/>
          <w:kern w:val="0"/>
          <w:sz w:val="24"/>
          <w:szCs w:val="24"/>
        </w:rPr>
        <w:t xml:space="preserve"> 投标供应商在收到澄清后，应在24小时内通知采购人，确认已收到该澄清。</w:t>
      </w:r>
    </w:p>
    <w:p w14:paraId="1F6C03F8">
      <w:pPr>
        <w:widowControl/>
        <w:spacing w:line="360" w:lineRule="auto"/>
        <w:ind w:firstLine="240"/>
        <w:jc w:val="left"/>
        <w:rPr>
          <w:color w:val="000000"/>
          <w:kern w:val="0"/>
          <w:sz w:val="24"/>
          <w:szCs w:val="24"/>
        </w:rPr>
      </w:pPr>
      <w:r>
        <w:rPr>
          <w:rFonts w:hint="eastAsia" w:ascii="宋体" w:hAnsi="宋体"/>
          <w:b/>
          <w:bCs/>
          <w:color w:val="000000"/>
          <w:kern w:val="0"/>
          <w:sz w:val="24"/>
          <w:szCs w:val="24"/>
        </w:rPr>
        <w:t>8、招标文件的修改</w:t>
      </w:r>
    </w:p>
    <w:p w14:paraId="42389FD7">
      <w:pPr>
        <w:widowControl/>
        <w:spacing w:line="360" w:lineRule="auto"/>
        <w:ind w:firstLine="470"/>
        <w:rPr>
          <w:color w:val="000000"/>
          <w:kern w:val="0"/>
          <w:sz w:val="24"/>
          <w:szCs w:val="24"/>
        </w:rPr>
      </w:pPr>
      <w:r>
        <w:rPr>
          <w:rFonts w:hint="eastAsia" w:ascii="宋体" w:hAnsi="宋体"/>
          <w:b/>
          <w:bCs/>
          <w:color w:val="000000"/>
          <w:kern w:val="0"/>
          <w:sz w:val="24"/>
          <w:szCs w:val="24"/>
        </w:rPr>
        <w:t>8.1</w:t>
      </w:r>
      <w:r>
        <w:rPr>
          <w:rFonts w:hint="eastAsia" w:ascii="宋体" w:hAnsi="宋体"/>
          <w:color w:val="000000"/>
          <w:kern w:val="0"/>
          <w:sz w:val="24"/>
          <w:szCs w:val="24"/>
        </w:rPr>
        <w:t xml:space="preserve">在投标截止时间15天前，采购人可修改招标文件，并通知所有已购买招标文件的投标供应商。如果修改招标文件的时间距投标截止时间不足15天，相应延长投标截止时间。 </w:t>
      </w:r>
    </w:p>
    <w:p w14:paraId="0AB79CF3">
      <w:pPr>
        <w:widowControl/>
        <w:spacing w:line="360" w:lineRule="auto"/>
        <w:ind w:firstLine="470"/>
        <w:rPr>
          <w:rFonts w:ascii="宋体" w:hAnsi="宋体"/>
          <w:color w:val="000000"/>
          <w:kern w:val="0"/>
          <w:sz w:val="24"/>
          <w:szCs w:val="24"/>
        </w:rPr>
      </w:pPr>
      <w:r>
        <w:rPr>
          <w:rFonts w:hint="eastAsia" w:ascii="宋体" w:hAnsi="宋体"/>
          <w:b/>
          <w:bCs/>
          <w:color w:val="000000"/>
          <w:kern w:val="0"/>
          <w:sz w:val="24"/>
          <w:szCs w:val="24"/>
        </w:rPr>
        <w:t>8.2</w:t>
      </w:r>
      <w:r>
        <w:rPr>
          <w:rFonts w:hint="eastAsia" w:ascii="宋体" w:hAnsi="宋体"/>
          <w:color w:val="000000"/>
          <w:kern w:val="0"/>
          <w:sz w:val="24"/>
          <w:szCs w:val="24"/>
        </w:rPr>
        <w:t xml:space="preserve"> 投标供应商收到修改内容后，应在24小时内通知采购人，确认已收到该澄清。</w:t>
      </w:r>
    </w:p>
    <w:p w14:paraId="78D9618A">
      <w:pPr>
        <w:widowControl/>
        <w:spacing w:line="360" w:lineRule="auto"/>
        <w:jc w:val="center"/>
        <w:rPr>
          <w:color w:val="000000"/>
          <w:kern w:val="0"/>
          <w:sz w:val="24"/>
          <w:szCs w:val="24"/>
        </w:rPr>
      </w:pPr>
      <w:r>
        <w:rPr>
          <w:rFonts w:hint="eastAsia" w:ascii="宋体" w:hAnsi="宋体"/>
          <w:b/>
          <w:bCs/>
          <w:color w:val="000000"/>
          <w:kern w:val="0"/>
          <w:sz w:val="24"/>
          <w:szCs w:val="24"/>
        </w:rPr>
        <w:t>三、投标文件的编制</w:t>
      </w:r>
    </w:p>
    <w:p w14:paraId="799CB6C4">
      <w:pPr>
        <w:widowControl/>
        <w:spacing w:line="360" w:lineRule="auto"/>
        <w:rPr>
          <w:color w:val="000000"/>
          <w:kern w:val="0"/>
          <w:sz w:val="24"/>
          <w:szCs w:val="24"/>
        </w:rPr>
      </w:pPr>
      <w:r>
        <w:rPr>
          <w:rFonts w:hint="eastAsia" w:ascii="宋体" w:hAnsi="宋体"/>
          <w:b/>
          <w:bCs/>
          <w:color w:val="000000"/>
          <w:kern w:val="0"/>
          <w:sz w:val="24"/>
          <w:szCs w:val="24"/>
        </w:rPr>
        <w:t>9、特别说明</w:t>
      </w:r>
    </w:p>
    <w:p w14:paraId="4938ADCA">
      <w:pPr>
        <w:widowControl/>
        <w:spacing w:line="360" w:lineRule="auto"/>
        <w:rPr>
          <w:color w:val="000000"/>
          <w:kern w:val="0"/>
          <w:sz w:val="24"/>
          <w:szCs w:val="24"/>
        </w:rPr>
      </w:pPr>
      <w:r>
        <w:rPr>
          <w:rFonts w:hint="eastAsia" w:ascii="宋体" w:hAnsi="宋体"/>
          <w:b/>
          <w:bCs/>
          <w:color w:val="000000"/>
          <w:kern w:val="0"/>
          <w:sz w:val="24"/>
          <w:szCs w:val="24"/>
        </w:rPr>
        <w:t xml:space="preserve">  9.1</w:t>
      </w:r>
      <w:r>
        <w:rPr>
          <w:rFonts w:hint="eastAsia" w:ascii="宋体" w:hAnsi="宋体"/>
          <w:color w:val="000000"/>
          <w:kern w:val="0"/>
          <w:sz w:val="24"/>
          <w:szCs w:val="24"/>
        </w:rPr>
        <w:t xml:space="preserve"> 投标语言</w:t>
      </w:r>
    </w:p>
    <w:p w14:paraId="67705A8E">
      <w:pPr>
        <w:widowControl/>
        <w:spacing w:line="360" w:lineRule="auto"/>
        <w:ind w:firstLine="480" w:firstLineChars="200"/>
        <w:rPr>
          <w:color w:val="000000"/>
          <w:kern w:val="0"/>
          <w:sz w:val="24"/>
          <w:szCs w:val="24"/>
        </w:rPr>
      </w:pPr>
      <w:r>
        <w:rPr>
          <w:rFonts w:hint="eastAsia" w:ascii="宋体" w:hAnsi="宋体" w:cs="Arial"/>
          <w:color w:val="000000"/>
          <w:kern w:val="0"/>
          <w:sz w:val="24"/>
          <w:szCs w:val="24"/>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0D7E9C3A">
      <w:pPr>
        <w:widowControl/>
        <w:spacing w:line="360" w:lineRule="auto"/>
        <w:rPr>
          <w:color w:val="000000"/>
          <w:kern w:val="0"/>
          <w:sz w:val="24"/>
          <w:szCs w:val="24"/>
        </w:rPr>
      </w:pPr>
      <w:r>
        <w:rPr>
          <w:rFonts w:hint="eastAsia" w:ascii="宋体" w:hAnsi="宋体"/>
          <w:b/>
          <w:bCs/>
          <w:color w:val="000000"/>
          <w:kern w:val="0"/>
          <w:sz w:val="24"/>
          <w:szCs w:val="24"/>
        </w:rPr>
        <w:t xml:space="preserve">  9.2</w:t>
      </w:r>
      <w:r>
        <w:rPr>
          <w:rFonts w:hint="eastAsia" w:ascii="宋体" w:hAnsi="宋体"/>
          <w:color w:val="000000"/>
          <w:kern w:val="0"/>
          <w:sz w:val="24"/>
          <w:szCs w:val="24"/>
        </w:rPr>
        <w:t xml:space="preserve"> 计量</w:t>
      </w:r>
    </w:p>
    <w:p w14:paraId="4A95328A">
      <w:pPr>
        <w:widowControl/>
        <w:spacing w:line="360" w:lineRule="auto"/>
        <w:ind w:firstLine="480"/>
        <w:rPr>
          <w:color w:val="000000"/>
          <w:kern w:val="0"/>
          <w:sz w:val="24"/>
          <w:szCs w:val="24"/>
        </w:rPr>
      </w:pPr>
      <w:r>
        <w:rPr>
          <w:rFonts w:hint="eastAsia"/>
          <w:color w:val="000000"/>
          <w:kern w:val="0"/>
          <w:sz w:val="24"/>
          <w:szCs w:val="24"/>
        </w:rPr>
        <w:t>在投标文件所有计量单位均采用中华人民共和国法定计量单位。</w:t>
      </w:r>
    </w:p>
    <w:p w14:paraId="4D1AA5FC">
      <w:pPr>
        <w:widowControl/>
        <w:spacing w:line="360" w:lineRule="auto"/>
        <w:ind w:firstLine="350"/>
        <w:rPr>
          <w:color w:val="000000"/>
          <w:kern w:val="0"/>
          <w:sz w:val="24"/>
          <w:szCs w:val="24"/>
        </w:rPr>
      </w:pPr>
      <w:r>
        <w:rPr>
          <w:rFonts w:hint="eastAsia" w:ascii="宋体" w:hAnsi="宋体"/>
          <w:b/>
          <w:bCs/>
          <w:color w:val="000000"/>
          <w:kern w:val="0"/>
          <w:sz w:val="24"/>
          <w:szCs w:val="24"/>
        </w:rPr>
        <w:t>9.3</w:t>
      </w:r>
      <w:r>
        <w:rPr>
          <w:rFonts w:hint="eastAsia" w:ascii="宋体" w:hAnsi="宋体"/>
          <w:color w:val="000000"/>
          <w:kern w:val="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D1F2CD0">
      <w:pPr>
        <w:widowControl/>
        <w:spacing w:line="360" w:lineRule="auto"/>
        <w:ind w:firstLine="350"/>
        <w:rPr>
          <w:color w:val="000000"/>
          <w:kern w:val="0"/>
          <w:sz w:val="24"/>
          <w:szCs w:val="24"/>
        </w:rPr>
      </w:pPr>
      <w:r>
        <w:rPr>
          <w:rFonts w:hint="eastAsia" w:ascii="宋体" w:hAnsi="宋体"/>
          <w:b/>
          <w:bCs/>
          <w:color w:val="000000"/>
          <w:kern w:val="0"/>
          <w:sz w:val="24"/>
          <w:szCs w:val="24"/>
        </w:rPr>
        <w:t>10、投标货物和服务的文件</w:t>
      </w:r>
    </w:p>
    <w:p w14:paraId="1F6739C6">
      <w:pPr>
        <w:widowControl/>
        <w:spacing w:line="360" w:lineRule="auto"/>
        <w:ind w:firstLine="470"/>
        <w:rPr>
          <w:color w:val="000000"/>
          <w:kern w:val="0"/>
          <w:sz w:val="24"/>
          <w:szCs w:val="24"/>
        </w:rPr>
      </w:pPr>
      <w:r>
        <w:rPr>
          <w:rFonts w:hint="eastAsia" w:ascii="宋体" w:hAnsi="宋体"/>
          <w:b/>
          <w:bCs/>
          <w:color w:val="000000"/>
          <w:kern w:val="0"/>
          <w:sz w:val="24"/>
          <w:szCs w:val="24"/>
        </w:rPr>
        <w:t>10.1</w:t>
      </w:r>
      <w:r>
        <w:rPr>
          <w:rFonts w:hint="eastAsia" w:ascii="宋体" w:hAnsi="宋体"/>
          <w:color w:val="000000"/>
          <w:kern w:val="0"/>
          <w:sz w:val="24"/>
          <w:szCs w:val="24"/>
        </w:rPr>
        <w:t>投标设备合格文件：</w:t>
      </w:r>
    </w:p>
    <w:p w14:paraId="14CB2569">
      <w:pPr>
        <w:widowControl/>
        <w:spacing w:line="360" w:lineRule="auto"/>
        <w:ind w:firstLine="470"/>
        <w:rPr>
          <w:color w:val="000000"/>
          <w:kern w:val="0"/>
          <w:sz w:val="24"/>
          <w:szCs w:val="24"/>
        </w:rPr>
      </w:pPr>
      <w:r>
        <w:rPr>
          <w:rFonts w:hint="eastAsia" w:ascii="宋体" w:hAnsi="宋体"/>
          <w:b/>
          <w:bCs/>
          <w:color w:val="000000"/>
          <w:kern w:val="0"/>
          <w:sz w:val="24"/>
          <w:szCs w:val="24"/>
        </w:rPr>
        <w:t>10.1.1</w:t>
      </w:r>
      <w:r>
        <w:rPr>
          <w:rFonts w:hint="eastAsia" w:ascii="宋体" w:hAnsi="宋体"/>
          <w:color w:val="000000"/>
          <w:kern w:val="0"/>
          <w:sz w:val="24"/>
          <w:szCs w:val="24"/>
        </w:rPr>
        <w:t>投标供应商必须提供有关投标设备符合招标文件要求的证明文件，这些文件可以是说明书、样本和资料等。</w:t>
      </w:r>
    </w:p>
    <w:p w14:paraId="5F8B3B22">
      <w:pPr>
        <w:widowControl/>
        <w:spacing w:line="360" w:lineRule="auto"/>
        <w:ind w:firstLine="490"/>
        <w:rPr>
          <w:color w:val="000000"/>
          <w:kern w:val="0"/>
          <w:sz w:val="24"/>
          <w:szCs w:val="24"/>
        </w:rPr>
      </w:pPr>
      <w:r>
        <w:rPr>
          <w:rFonts w:hint="eastAsia" w:ascii="宋体" w:hAnsi="宋体"/>
          <w:b/>
          <w:bCs/>
          <w:color w:val="000000"/>
          <w:kern w:val="0"/>
          <w:sz w:val="24"/>
          <w:szCs w:val="24"/>
        </w:rPr>
        <w:t>10.2</w:t>
      </w:r>
      <w:r>
        <w:rPr>
          <w:rFonts w:hint="eastAsia" w:ascii="宋体" w:hAnsi="宋体"/>
          <w:color w:val="000000"/>
          <w:kern w:val="0"/>
          <w:sz w:val="24"/>
          <w:szCs w:val="24"/>
        </w:rPr>
        <w:t>各投标供应商必须对设备清单中的全部设备进行投标，只投其中部分设备则投标文件无效。</w:t>
      </w:r>
    </w:p>
    <w:p w14:paraId="677580F2">
      <w:pPr>
        <w:widowControl/>
        <w:spacing w:line="360" w:lineRule="auto"/>
        <w:ind w:firstLine="490"/>
        <w:rPr>
          <w:color w:val="000000"/>
          <w:kern w:val="0"/>
          <w:sz w:val="24"/>
          <w:szCs w:val="24"/>
        </w:rPr>
      </w:pPr>
      <w:r>
        <w:rPr>
          <w:rFonts w:hint="eastAsia" w:ascii="宋体" w:hAnsi="宋体"/>
          <w:b/>
          <w:bCs/>
          <w:color w:val="000000"/>
          <w:kern w:val="0"/>
          <w:sz w:val="24"/>
          <w:szCs w:val="24"/>
        </w:rPr>
        <w:t>10.3</w:t>
      </w:r>
      <w:r>
        <w:rPr>
          <w:rFonts w:hint="eastAsia" w:ascii="宋体" w:hAnsi="宋体"/>
          <w:color w:val="000000"/>
          <w:kern w:val="0"/>
          <w:sz w:val="24"/>
          <w:szCs w:val="24"/>
        </w:rPr>
        <w:t>投标供应商所投设备的所有部件均为合格产品。</w:t>
      </w:r>
    </w:p>
    <w:p w14:paraId="58432FD6">
      <w:pPr>
        <w:widowControl/>
        <w:spacing w:line="360" w:lineRule="auto"/>
        <w:ind w:firstLine="490"/>
        <w:rPr>
          <w:color w:val="000000"/>
          <w:kern w:val="0"/>
          <w:sz w:val="24"/>
          <w:szCs w:val="24"/>
        </w:rPr>
      </w:pPr>
      <w:r>
        <w:rPr>
          <w:rFonts w:hint="eastAsia" w:ascii="宋体" w:hAnsi="宋体"/>
          <w:b/>
          <w:bCs/>
          <w:color w:val="000000"/>
          <w:kern w:val="0"/>
          <w:sz w:val="24"/>
          <w:szCs w:val="24"/>
        </w:rPr>
        <w:t>10.4</w:t>
      </w:r>
      <w:r>
        <w:rPr>
          <w:rFonts w:hint="eastAsia" w:ascii="宋体" w:hAnsi="宋体"/>
          <w:color w:val="000000"/>
          <w:kern w:val="0"/>
          <w:sz w:val="24"/>
          <w:szCs w:val="24"/>
        </w:rPr>
        <w:t>投标供应商认为应对其设备的性能特点、优越性等有必要进行补充说明的内容。</w:t>
      </w:r>
    </w:p>
    <w:p w14:paraId="38EC51F8">
      <w:pPr>
        <w:widowControl/>
        <w:spacing w:line="360" w:lineRule="auto"/>
        <w:ind w:firstLine="490"/>
        <w:rPr>
          <w:color w:val="000000"/>
          <w:kern w:val="0"/>
          <w:sz w:val="24"/>
          <w:szCs w:val="24"/>
        </w:rPr>
      </w:pPr>
      <w:r>
        <w:rPr>
          <w:rFonts w:hint="eastAsia" w:ascii="宋体" w:hAnsi="宋体"/>
          <w:b/>
          <w:bCs/>
          <w:color w:val="000000"/>
          <w:kern w:val="0"/>
          <w:sz w:val="24"/>
          <w:szCs w:val="24"/>
        </w:rPr>
        <w:t>10.5</w:t>
      </w:r>
      <w:r>
        <w:rPr>
          <w:rFonts w:hint="eastAsia" w:ascii="宋体" w:hAnsi="宋体"/>
          <w:color w:val="000000"/>
          <w:kern w:val="0"/>
          <w:sz w:val="24"/>
          <w:szCs w:val="24"/>
        </w:rPr>
        <w:t>投标供应商必须对招标文件中设备的技术要求逐项、逐条明确答复；应逐项填写“技术参数偏离表”，投标设备与招标文件中的规定要求有偏离的，应详细说明偏离情况。</w:t>
      </w:r>
    </w:p>
    <w:p w14:paraId="526B6E44">
      <w:pPr>
        <w:widowControl/>
        <w:spacing w:line="360" w:lineRule="auto"/>
        <w:ind w:firstLine="240"/>
        <w:rPr>
          <w:color w:val="000000"/>
          <w:kern w:val="0"/>
          <w:sz w:val="24"/>
          <w:szCs w:val="24"/>
        </w:rPr>
      </w:pPr>
      <w:r>
        <w:rPr>
          <w:rFonts w:hint="eastAsia" w:ascii="宋体" w:hAnsi="宋体"/>
          <w:b/>
          <w:bCs/>
          <w:color w:val="000000"/>
          <w:kern w:val="0"/>
          <w:sz w:val="24"/>
          <w:szCs w:val="24"/>
        </w:rPr>
        <w:t>11、投标设备安装</w:t>
      </w:r>
    </w:p>
    <w:p w14:paraId="7C11DD92">
      <w:pPr>
        <w:widowControl/>
        <w:spacing w:line="360" w:lineRule="auto"/>
        <w:ind w:firstLine="490"/>
        <w:rPr>
          <w:color w:val="000000"/>
          <w:kern w:val="0"/>
          <w:sz w:val="24"/>
          <w:szCs w:val="24"/>
        </w:rPr>
      </w:pPr>
      <w:r>
        <w:rPr>
          <w:rFonts w:hint="eastAsia" w:ascii="宋体" w:hAnsi="宋体"/>
          <w:b/>
          <w:bCs/>
          <w:color w:val="000000"/>
          <w:kern w:val="0"/>
          <w:sz w:val="24"/>
          <w:szCs w:val="24"/>
        </w:rPr>
        <w:t>11.1</w:t>
      </w:r>
      <w:r>
        <w:rPr>
          <w:rFonts w:hint="eastAsia" w:ascii="宋体" w:hAnsi="宋体"/>
          <w:color w:val="000000"/>
          <w:kern w:val="0"/>
          <w:sz w:val="24"/>
          <w:szCs w:val="24"/>
        </w:rPr>
        <w:t>设备由中标人进行安装调试，所发生的仪器校准、检定、搬运、安装、调试等费用均由中标人承担。投标供应商投标时需明确现场安装人员组成情况，并按费用计算办法报清全部安装费。</w:t>
      </w:r>
    </w:p>
    <w:p w14:paraId="00DF05BE">
      <w:pPr>
        <w:widowControl/>
        <w:spacing w:line="360" w:lineRule="auto"/>
        <w:ind w:firstLine="490"/>
        <w:rPr>
          <w:color w:val="000000"/>
          <w:kern w:val="0"/>
          <w:sz w:val="24"/>
          <w:szCs w:val="24"/>
        </w:rPr>
      </w:pPr>
      <w:r>
        <w:rPr>
          <w:rFonts w:hint="eastAsia" w:ascii="宋体" w:hAnsi="宋体"/>
          <w:b/>
          <w:bCs/>
          <w:color w:val="000000"/>
          <w:kern w:val="0"/>
          <w:sz w:val="24"/>
          <w:szCs w:val="24"/>
        </w:rPr>
        <w:t>11.2</w:t>
      </w:r>
      <w:r>
        <w:rPr>
          <w:rFonts w:hint="eastAsia" w:ascii="宋体" w:hAnsi="宋体"/>
          <w:color w:val="000000"/>
          <w:kern w:val="0"/>
          <w:sz w:val="24"/>
          <w:szCs w:val="24"/>
        </w:rPr>
        <w:t>投标供应商所投货物为国内生产企业的产品，部件不能少于招标文件规定的内容，并提供相关的产地证明文件。</w:t>
      </w:r>
    </w:p>
    <w:p w14:paraId="742FF27E">
      <w:pPr>
        <w:widowControl/>
        <w:spacing w:line="360" w:lineRule="auto"/>
        <w:rPr>
          <w:color w:val="000000"/>
          <w:kern w:val="0"/>
          <w:sz w:val="24"/>
          <w:szCs w:val="24"/>
        </w:rPr>
      </w:pPr>
      <w:r>
        <w:rPr>
          <w:rFonts w:hint="eastAsia" w:ascii="宋体" w:hAnsi="宋体"/>
          <w:b/>
          <w:bCs/>
          <w:color w:val="000000"/>
          <w:kern w:val="0"/>
          <w:sz w:val="24"/>
          <w:szCs w:val="24"/>
        </w:rPr>
        <w:t xml:space="preserve">  12、投标货物和服务的报价 </w:t>
      </w:r>
    </w:p>
    <w:p w14:paraId="7DB44F94">
      <w:pPr>
        <w:widowControl/>
        <w:spacing w:line="360" w:lineRule="auto"/>
        <w:ind w:firstLine="470"/>
        <w:rPr>
          <w:color w:val="000000"/>
          <w:kern w:val="0"/>
          <w:sz w:val="24"/>
          <w:szCs w:val="24"/>
        </w:rPr>
      </w:pPr>
      <w:r>
        <w:rPr>
          <w:rFonts w:hint="eastAsia" w:ascii="宋体" w:hAnsi="宋体"/>
          <w:b/>
          <w:bCs/>
          <w:color w:val="000000"/>
          <w:kern w:val="0"/>
          <w:sz w:val="24"/>
          <w:szCs w:val="24"/>
        </w:rPr>
        <w:t>12.1</w:t>
      </w:r>
      <w:r>
        <w:rPr>
          <w:rFonts w:hint="eastAsia" w:ascii="宋体" w:hAnsi="宋体"/>
          <w:color w:val="000000"/>
          <w:kern w:val="0"/>
          <w:sz w:val="24"/>
          <w:szCs w:val="24"/>
        </w:rPr>
        <w:t>投标报价中应包含以下内容。</w:t>
      </w:r>
    </w:p>
    <w:p w14:paraId="2FDE9E58">
      <w:pPr>
        <w:widowControl/>
        <w:spacing w:line="360" w:lineRule="auto"/>
        <w:ind w:firstLine="470"/>
        <w:rPr>
          <w:color w:val="000000"/>
          <w:kern w:val="0"/>
          <w:sz w:val="24"/>
          <w:szCs w:val="24"/>
        </w:rPr>
      </w:pPr>
      <w:r>
        <w:rPr>
          <w:rFonts w:hint="eastAsia" w:ascii="宋体" w:hAnsi="宋体"/>
          <w:color w:val="000000"/>
          <w:kern w:val="0"/>
          <w:sz w:val="24"/>
          <w:szCs w:val="24"/>
        </w:rPr>
        <w:t>12.1.1投标方应报出货到交货地点价（交货地点为招标方指定实际安装地点）。其中应包含设备价、备品备件价、检验费、包装费、装卸费、运输费、税金（增值税）、安装调试费、检测验收费、培训费等各项费用。</w:t>
      </w:r>
    </w:p>
    <w:p w14:paraId="1192DEE9">
      <w:pPr>
        <w:widowControl/>
        <w:spacing w:line="360" w:lineRule="auto"/>
        <w:ind w:firstLine="550"/>
        <w:rPr>
          <w:color w:val="000000"/>
          <w:kern w:val="0"/>
          <w:sz w:val="24"/>
          <w:szCs w:val="24"/>
        </w:rPr>
      </w:pPr>
      <w:r>
        <w:rPr>
          <w:rFonts w:hint="eastAsia" w:ascii="宋体" w:hAnsi="宋体"/>
          <w:b/>
          <w:bCs/>
          <w:color w:val="000000"/>
          <w:kern w:val="0"/>
          <w:sz w:val="24"/>
          <w:szCs w:val="24"/>
        </w:rPr>
        <w:t>12.2</w:t>
      </w:r>
      <w:r>
        <w:rPr>
          <w:rFonts w:hint="eastAsia" w:ascii="宋体" w:hAnsi="宋体"/>
          <w:color w:val="000000"/>
          <w:kern w:val="0"/>
          <w:sz w:val="24"/>
          <w:szCs w:val="24"/>
        </w:rPr>
        <w:t>投标供应商的投标报价应包含验收合格正式交付使用前所发生的费用，且投标供应商只能提出一个不变价格，采购人不接受任何选择报价。</w:t>
      </w:r>
    </w:p>
    <w:p w14:paraId="59C83DC9">
      <w:pPr>
        <w:widowControl/>
        <w:spacing w:line="360" w:lineRule="auto"/>
        <w:ind w:firstLine="550"/>
        <w:rPr>
          <w:color w:val="000000"/>
          <w:kern w:val="0"/>
          <w:sz w:val="24"/>
          <w:szCs w:val="24"/>
        </w:rPr>
      </w:pPr>
      <w:r>
        <w:rPr>
          <w:rFonts w:hint="eastAsia" w:ascii="宋体" w:hAnsi="宋体"/>
          <w:b/>
          <w:bCs/>
          <w:color w:val="000000"/>
          <w:kern w:val="0"/>
          <w:sz w:val="24"/>
          <w:szCs w:val="24"/>
        </w:rPr>
        <w:t>12.3</w:t>
      </w:r>
      <w:r>
        <w:rPr>
          <w:rFonts w:hint="eastAsia" w:ascii="宋体" w:hAnsi="宋体"/>
          <w:color w:val="000000"/>
          <w:kern w:val="0"/>
          <w:sz w:val="24"/>
          <w:szCs w:val="24"/>
        </w:rPr>
        <w:t>该项目类别及取费标准按照国家相关规定执行。</w:t>
      </w:r>
    </w:p>
    <w:p w14:paraId="35408D92">
      <w:pPr>
        <w:widowControl/>
        <w:spacing w:line="360" w:lineRule="auto"/>
        <w:ind w:firstLine="550"/>
        <w:rPr>
          <w:color w:val="000000"/>
          <w:kern w:val="0"/>
          <w:sz w:val="24"/>
          <w:szCs w:val="24"/>
        </w:rPr>
      </w:pPr>
      <w:r>
        <w:rPr>
          <w:rFonts w:hint="eastAsia" w:ascii="宋体" w:hAnsi="宋体"/>
          <w:b/>
          <w:bCs/>
          <w:color w:val="000000"/>
          <w:kern w:val="0"/>
          <w:sz w:val="24"/>
          <w:szCs w:val="24"/>
        </w:rPr>
        <w:t>12.4</w:t>
      </w:r>
      <w:r>
        <w:rPr>
          <w:rFonts w:hint="eastAsia" w:ascii="宋体" w:hAnsi="宋体"/>
          <w:color w:val="000000"/>
          <w:kern w:val="0"/>
          <w:sz w:val="24"/>
          <w:szCs w:val="24"/>
        </w:rPr>
        <w:t>投标文件的投标报价，应是完成本文件所列招标范围的全部内容。投标供应商应认真阅读招标文件，如果投标供应商对最高限价中任何子目和报价遗漏或未计，均被认为已包含在其他子目中，采购人不另行支付。</w:t>
      </w:r>
    </w:p>
    <w:p w14:paraId="6C2A7299">
      <w:pPr>
        <w:widowControl/>
        <w:spacing w:line="360" w:lineRule="auto"/>
        <w:ind w:firstLine="550"/>
        <w:rPr>
          <w:rFonts w:ascii="宋体" w:hAnsi="宋体"/>
          <w:color w:val="000000"/>
          <w:kern w:val="0"/>
          <w:sz w:val="24"/>
          <w:szCs w:val="24"/>
        </w:rPr>
      </w:pPr>
      <w:r>
        <w:rPr>
          <w:rFonts w:hint="eastAsia" w:ascii="宋体" w:hAnsi="宋体"/>
          <w:b/>
          <w:bCs/>
          <w:color w:val="000000"/>
          <w:kern w:val="0"/>
          <w:sz w:val="24"/>
          <w:szCs w:val="24"/>
        </w:rPr>
        <w:t>12.</w:t>
      </w:r>
      <w:r>
        <w:rPr>
          <w:rFonts w:hint="eastAsia" w:ascii="宋体" w:hAnsi="宋体"/>
          <w:b/>
          <w:bCs/>
          <w:color w:val="000000"/>
          <w:kern w:val="0"/>
          <w:sz w:val="24"/>
          <w:szCs w:val="24"/>
          <w:lang w:val="en-US" w:eastAsia="zh-CN"/>
        </w:rPr>
        <w:t>5</w:t>
      </w:r>
      <w:r>
        <w:rPr>
          <w:rFonts w:hint="eastAsia" w:ascii="宋体" w:hAnsi="宋体"/>
          <w:color w:val="000000"/>
          <w:kern w:val="0"/>
          <w:sz w:val="24"/>
          <w:szCs w:val="24"/>
        </w:rPr>
        <w:t xml:space="preserve"> 如</w:t>
      </w:r>
      <w:r>
        <w:rPr>
          <w:rFonts w:hint="eastAsia" w:ascii="宋体" w:hAnsi="宋体"/>
          <w:color w:val="000000"/>
          <w:kern w:val="0"/>
          <w:sz w:val="24"/>
          <w:szCs w:val="24"/>
          <w:lang w:val="en-US" w:eastAsia="zh-CN"/>
        </w:rPr>
        <w:t>投标函</w:t>
      </w:r>
      <w:r>
        <w:rPr>
          <w:rFonts w:hint="eastAsia" w:ascii="宋体" w:hAnsi="宋体"/>
          <w:color w:val="000000"/>
          <w:kern w:val="0"/>
          <w:sz w:val="24"/>
          <w:szCs w:val="24"/>
        </w:rPr>
        <w:t>中的大写金额和小写金额不一致的，以大写金额为准；总价金额与单价金额不一致的，以单价金额为准，但单价金额小数点有明显错误的除外；对不同文字文本投标文件的解释发生异议的，以中文文本为准。</w:t>
      </w:r>
    </w:p>
    <w:p w14:paraId="7302BB98">
      <w:pPr>
        <w:widowControl/>
        <w:spacing w:line="360" w:lineRule="auto"/>
        <w:ind w:firstLine="550"/>
        <w:rPr>
          <w:color w:val="000000"/>
          <w:kern w:val="0"/>
          <w:sz w:val="24"/>
          <w:szCs w:val="24"/>
        </w:rPr>
      </w:pPr>
      <w:r>
        <w:rPr>
          <w:rFonts w:hint="eastAsia" w:ascii="宋体" w:hAnsi="宋体"/>
          <w:b/>
          <w:bCs/>
          <w:color w:val="000000"/>
          <w:kern w:val="0"/>
          <w:sz w:val="24"/>
          <w:szCs w:val="24"/>
        </w:rPr>
        <w:t>12.</w:t>
      </w:r>
      <w:r>
        <w:rPr>
          <w:rFonts w:hint="eastAsia" w:ascii="宋体" w:hAnsi="宋体"/>
          <w:b/>
          <w:bCs/>
          <w:color w:val="000000"/>
          <w:kern w:val="0"/>
          <w:sz w:val="24"/>
          <w:szCs w:val="24"/>
          <w:lang w:val="en-US" w:eastAsia="zh-CN"/>
        </w:rPr>
        <w:t>6</w:t>
      </w:r>
      <w:r>
        <w:rPr>
          <w:rFonts w:hint="eastAsia" w:ascii="宋体" w:hAnsi="宋体"/>
          <w:color w:val="000000"/>
          <w:kern w:val="0"/>
          <w:sz w:val="24"/>
          <w:szCs w:val="24"/>
        </w:rPr>
        <w:t xml:space="preserve"> 全部报价均应以人民币为计量币种，并以人民币进行结算。</w:t>
      </w:r>
    </w:p>
    <w:p w14:paraId="77C02783">
      <w:pPr>
        <w:widowControl/>
        <w:spacing w:line="360" w:lineRule="auto"/>
        <w:ind w:firstLine="550"/>
        <w:rPr>
          <w:rFonts w:hint="eastAsia" w:ascii="宋体" w:hAnsi="宋体"/>
          <w:color w:val="000000"/>
          <w:kern w:val="0"/>
          <w:sz w:val="24"/>
          <w:szCs w:val="24"/>
        </w:rPr>
      </w:pPr>
      <w:r>
        <w:rPr>
          <w:rFonts w:hint="eastAsia" w:ascii="宋体" w:hAnsi="宋体"/>
          <w:b/>
          <w:bCs/>
          <w:color w:val="000000"/>
          <w:kern w:val="0"/>
          <w:sz w:val="24"/>
          <w:szCs w:val="24"/>
        </w:rPr>
        <w:t>12.</w:t>
      </w:r>
      <w:r>
        <w:rPr>
          <w:rFonts w:hint="eastAsia" w:ascii="宋体" w:hAnsi="宋体"/>
          <w:b/>
          <w:bCs/>
          <w:color w:val="000000"/>
          <w:kern w:val="0"/>
          <w:sz w:val="24"/>
          <w:szCs w:val="24"/>
          <w:lang w:val="en-US" w:eastAsia="zh-CN"/>
        </w:rPr>
        <w:t>7</w:t>
      </w:r>
      <w:r>
        <w:rPr>
          <w:rFonts w:hint="eastAsia" w:ascii="宋体" w:hAnsi="宋体"/>
          <w:b/>
          <w:bCs/>
          <w:color w:val="000000"/>
          <w:kern w:val="0"/>
          <w:sz w:val="24"/>
          <w:szCs w:val="24"/>
        </w:rPr>
        <w:t xml:space="preserve"> </w:t>
      </w:r>
      <w:r>
        <w:rPr>
          <w:rFonts w:hint="eastAsia" w:ascii="宋体" w:hAnsi="宋体"/>
          <w:color w:val="000000"/>
          <w:kern w:val="0"/>
          <w:sz w:val="24"/>
          <w:szCs w:val="24"/>
        </w:rPr>
        <w:t>采购人对投标供应商提供的货物有权利到生产厂家进行考察和交货前验货，投标供应商应提供便利条件。</w:t>
      </w:r>
    </w:p>
    <w:p w14:paraId="6BC70D8D">
      <w:pPr>
        <w:widowControl/>
        <w:spacing w:line="360" w:lineRule="auto"/>
        <w:rPr>
          <w:color w:val="000000"/>
          <w:kern w:val="0"/>
          <w:sz w:val="24"/>
          <w:szCs w:val="24"/>
        </w:rPr>
      </w:pPr>
      <w:r>
        <w:rPr>
          <w:rFonts w:hint="eastAsia" w:ascii="宋体" w:hAnsi="宋体"/>
          <w:b/>
          <w:bCs/>
          <w:color w:val="000000"/>
          <w:kern w:val="0"/>
          <w:sz w:val="24"/>
          <w:szCs w:val="24"/>
        </w:rPr>
        <w:t xml:space="preserve">  13、货物现场服务</w:t>
      </w:r>
    </w:p>
    <w:p w14:paraId="0FD70449">
      <w:pPr>
        <w:widowControl/>
        <w:spacing w:line="360" w:lineRule="auto"/>
        <w:ind w:firstLine="420"/>
        <w:rPr>
          <w:color w:val="000000"/>
          <w:kern w:val="0"/>
          <w:sz w:val="24"/>
          <w:szCs w:val="24"/>
        </w:rPr>
      </w:pPr>
      <w:r>
        <w:rPr>
          <w:rFonts w:hint="eastAsia" w:ascii="宋体" w:hAnsi="宋体"/>
          <w:b/>
          <w:bCs/>
          <w:color w:val="000000"/>
          <w:kern w:val="0"/>
          <w:sz w:val="24"/>
          <w:szCs w:val="24"/>
        </w:rPr>
        <w:t xml:space="preserve"> 13.1</w:t>
      </w:r>
      <w:r>
        <w:rPr>
          <w:rFonts w:hint="eastAsia" w:ascii="宋体" w:hAnsi="宋体"/>
          <w:color w:val="000000"/>
          <w:kern w:val="0"/>
          <w:sz w:val="24"/>
          <w:szCs w:val="24"/>
        </w:rPr>
        <w:t>全部设备由中标人进行安装调试，并按有关规定程序报请相关部门验收合格后交付采购人使用，费用均由中标人承担。</w:t>
      </w:r>
    </w:p>
    <w:p w14:paraId="3807A169">
      <w:pPr>
        <w:widowControl/>
        <w:spacing w:line="360" w:lineRule="auto"/>
        <w:ind w:firstLine="472" w:firstLineChars="196"/>
        <w:rPr>
          <w:color w:val="000000"/>
          <w:kern w:val="0"/>
          <w:sz w:val="24"/>
          <w:szCs w:val="24"/>
        </w:rPr>
      </w:pPr>
      <w:r>
        <w:rPr>
          <w:rFonts w:hint="eastAsia" w:ascii="宋体" w:hAnsi="宋体"/>
          <w:b/>
          <w:bCs/>
          <w:color w:val="000000"/>
          <w:kern w:val="0"/>
          <w:sz w:val="24"/>
          <w:szCs w:val="24"/>
        </w:rPr>
        <w:t>13.2</w:t>
      </w:r>
      <w:r>
        <w:rPr>
          <w:rFonts w:hint="eastAsia" w:ascii="宋体" w:hAnsi="宋体"/>
          <w:color w:val="000000"/>
          <w:kern w:val="0"/>
          <w:sz w:val="24"/>
          <w:szCs w:val="24"/>
        </w:rPr>
        <w:t>采购人应根据中标人的要求给予中标人现场安装服务人员提供食宿方便，费用由中标人自理。</w:t>
      </w:r>
    </w:p>
    <w:p w14:paraId="3841399D">
      <w:pPr>
        <w:widowControl/>
        <w:spacing w:line="360" w:lineRule="auto"/>
        <w:rPr>
          <w:color w:val="000000"/>
          <w:kern w:val="0"/>
          <w:sz w:val="24"/>
          <w:szCs w:val="24"/>
        </w:rPr>
      </w:pPr>
      <w:r>
        <w:rPr>
          <w:rFonts w:hint="eastAsia" w:ascii="宋体" w:hAnsi="宋体"/>
          <w:b/>
          <w:bCs/>
          <w:color w:val="000000"/>
          <w:kern w:val="0"/>
          <w:sz w:val="24"/>
          <w:szCs w:val="24"/>
        </w:rPr>
        <w:t xml:space="preserve">  14、投标保证金</w:t>
      </w:r>
    </w:p>
    <w:p w14:paraId="5D7D5654">
      <w:pPr>
        <w:widowControl/>
        <w:spacing w:line="360" w:lineRule="auto"/>
        <w:ind w:firstLine="468" w:firstLineChars="195"/>
        <w:rPr>
          <w:color w:val="000000"/>
          <w:kern w:val="0"/>
          <w:sz w:val="24"/>
          <w:szCs w:val="24"/>
        </w:rPr>
      </w:pPr>
      <w:r>
        <w:rPr>
          <w:rFonts w:hint="eastAsia" w:ascii="宋体" w:hAnsi="宋体"/>
          <w:color w:val="000000"/>
          <w:sz w:val="24"/>
          <w:szCs w:val="24"/>
        </w:rPr>
        <w:t>按照《河南省财政厅</w:t>
      </w:r>
      <w:r>
        <w:rPr>
          <w:rFonts w:hint="eastAsia" w:ascii="宋体" w:hAnsi="宋体"/>
          <w:bCs/>
          <w:color w:val="000000"/>
          <w:sz w:val="24"/>
          <w:szCs w:val="24"/>
        </w:rPr>
        <w:t>关于优化政府采购营商环境有关问题的通知</w:t>
      </w:r>
      <w:r>
        <w:rPr>
          <w:rFonts w:hint="eastAsia" w:ascii="宋体" w:hAnsi="宋体"/>
          <w:color w:val="000000"/>
          <w:sz w:val="24"/>
          <w:szCs w:val="24"/>
        </w:rPr>
        <w:t>》（豫财购[2019]4号文）的要求本项目不再收取投标保证金。</w:t>
      </w:r>
    </w:p>
    <w:p w14:paraId="7159127A">
      <w:pPr>
        <w:widowControl/>
        <w:spacing w:line="360" w:lineRule="auto"/>
        <w:rPr>
          <w:color w:val="000000"/>
          <w:kern w:val="0"/>
          <w:sz w:val="24"/>
          <w:szCs w:val="24"/>
        </w:rPr>
      </w:pPr>
      <w:r>
        <w:rPr>
          <w:rFonts w:hint="eastAsia" w:ascii="宋体" w:hAnsi="宋体"/>
          <w:b/>
          <w:bCs/>
          <w:color w:val="000000"/>
          <w:kern w:val="0"/>
          <w:sz w:val="24"/>
          <w:szCs w:val="24"/>
        </w:rPr>
        <w:t xml:space="preserve">  15、投标有效期</w:t>
      </w:r>
    </w:p>
    <w:p w14:paraId="02DA1CB8">
      <w:pPr>
        <w:widowControl/>
        <w:spacing w:line="360" w:lineRule="auto"/>
        <w:ind w:firstLine="477" w:firstLineChars="198"/>
        <w:rPr>
          <w:color w:val="000000"/>
          <w:kern w:val="0"/>
          <w:sz w:val="24"/>
          <w:szCs w:val="24"/>
        </w:rPr>
      </w:pPr>
      <w:r>
        <w:rPr>
          <w:rFonts w:hint="eastAsia" w:ascii="宋体" w:hAnsi="宋体"/>
          <w:b/>
          <w:bCs/>
          <w:color w:val="000000"/>
          <w:kern w:val="0"/>
          <w:sz w:val="24"/>
          <w:szCs w:val="24"/>
        </w:rPr>
        <w:t>15.1</w:t>
      </w:r>
      <w:r>
        <w:rPr>
          <w:rFonts w:hint="eastAsia" w:ascii="宋体" w:hAnsi="宋体"/>
          <w:color w:val="000000"/>
          <w:kern w:val="0"/>
          <w:sz w:val="24"/>
          <w:szCs w:val="24"/>
        </w:rPr>
        <w:t>投标文件从开标之时起开始生效，投标有效期为60日历天。</w:t>
      </w:r>
    </w:p>
    <w:p w14:paraId="6E3A939D">
      <w:pPr>
        <w:widowControl/>
        <w:spacing w:line="360" w:lineRule="auto"/>
        <w:ind w:firstLine="477" w:firstLineChars="198"/>
        <w:rPr>
          <w:color w:val="000000"/>
          <w:kern w:val="0"/>
          <w:sz w:val="24"/>
          <w:szCs w:val="24"/>
        </w:rPr>
      </w:pPr>
      <w:r>
        <w:rPr>
          <w:rFonts w:hint="eastAsia" w:ascii="宋体" w:hAnsi="宋体"/>
          <w:b/>
          <w:bCs/>
          <w:color w:val="000000"/>
          <w:kern w:val="0"/>
          <w:sz w:val="24"/>
          <w:szCs w:val="24"/>
        </w:rPr>
        <w:t>15.2</w:t>
      </w:r>
      <w:r>
        <w:rPr>
          <w:rFonts w:hint="eastAsia" w:ascii="宋体" w:hAnsi="宋体"/>
          <w:color w:val="000000"/>
          <w:kern w:val="0"/>
          <w:sz w:val="24"/>
          <w:szCs w:val="24"/>
        </w:rPr>
        <w:t>在特殊情况下，采购人可征求投标供应商同意延长投标有效期，这种要求和答复均应以信函、传真等形式提交。</w:t>
      </w:r>
    </w:p>
    <w:p w14:paraId="5453B040">
      <w:pPr>
        <w:widowControl/>
        <w:spacing w:line="360" w:lineRule="auto"/>
        <w:rPr>
          <w:color w:val="000000"/>
          <w:kern w:val="0"/>
          <w:sz w:val="24"/>
          <w:szCs w:val="24"/>
        </w:rPr>
      </w:pPr>
      <w:r>
        <w:rPr>
          <w:rFonts w:hint="eastAsia" w:ascii="宋体" w:hAnsi="宋体"/>
          <w:b/>
          <w:bCs/>
          <w:color w:val="000000"/>
          <w:kern w:val="0"/>
          <w:sz w:val="24"/>
          <w:szCs w:val="24"/>
        </w:rPr>
        <w:t>16、投标文件的组成</w:t>
      </w:r>
    </w:p>
    <w:p w14:paraId="6D53ABA1">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（1）投标函及投标函附表</w:t>
      </w:r>
    </w:p>
    <w:p w14:paraId="2E7ABA4D">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（2）法定代表人身份证明</w:t>
      </w:r>
    </w:p>
    <w:p w14:paraId="70B41241">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（3）授权委托书</w:t>
      </w:r>
    </w:p>
    <w:p w14:paraId="0D97B8AC">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（4）技术参数一览表</w:t>
      </w:r>
    </w:p>
    <w:p w14:paraId="0158BDE0">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（5）技术参数偏离表</w:t>
      </w:r>
    </w:p>
    <w:p w14:paraId="3B4378C6">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（6）商务响应表</w:t>
      </w:r>
    </w:p>
    <w:p w14:paraId="548FA22C">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（7）资格证明文件</w:t>
      </w:r>
    </w:p>
    <w:p w14:paraId="1EB90BFC">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（8）中小企业声明函</w:t>
      </w:r>
    </w:p>
    <w:p w14:paraId="0CA9563B">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（9）技术部分</w:t>
      </w:r>
    </w:p>
    <w:p w14:paraId="55C5C990">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（10）商务部分</w:t>
      </w:r>
    </w:p>
    <w:p w14:paraId="5BC3A223">
      <w:pPr>
        <w:widowControl/>
        <w:spacing w:line="360" w:lineRule="auto"/>
        <w:rPr>
          <w:rFonts w:hint="eastAsia" w:ascii="宋体" w:hAnsi="宋体"/>
          <w:b w:val="0"/>
          <w:bCs w:val="0"/>
          <w:color w:val="000000"/>
          <w:kern w:val="0"/>
          <w:sz w:val="24"/>
          <w:szCs w:val="24"/>
        </w:rPr>
      </w:pPr>
      <w:r>
        <w:rPr>
          <w:rFonts w:hint="eastAsia" w:ascii="宋体" w:hAnsi="宋体"/>
          <w:b w:val="0"/>
          <w:bCs w:val="0"/>
          <w:color w:val="000000"/>
          <w:kern w:val="0"/>
          <w:sz w:val="24"/>
          <w:szCs w:val="24"/>
        </w:rPr>
        <w:t>（11）其他资料</w:t>
      </w:r>
    </w:p>
    <w:p w14:paraId="2E17C48B">
      <w:pPr>
        <w:widowControl/>
        <w:spacing w:line="360" w:lineRule="auto"/>
        <w:rPr>
          <w:color w:val="000000"/>
          <w:kern w:val="0"/>
          <w:sz w:val="24"/>
          <w:szCs w:val="24"/>
        </w:rPr>
      </w:pPr>
      <w:r>
        <w:rPr>
          <w:rFonts w:hint="eastAsia" w:ascii="宋体" w:hAnsi="宋体"/>
          <w:b/>
          <w:bCs/>
          <w:color w:val="000000"/>
          <w:kern w:val="0"/>
          <w:sz w:val="24"/>
          <w:szCs w:val="24"/>
        </w:rPr>
        <w:t xml:space="preserve">  17、投标文件的签署</w:t>
      </w:r>
    </w:p>
    <w:p w14:paraId="35236FB6">
      <w:pPr>
        <w:widowControl/>
        <w:spacing w:line="360" w:lineRule="auto"/>
        <w:rPr>
          <w:rFonts w:ascii="宋体" w:hAnsi="宋体"/>
          <w:color w:val="000000"/>
          <w:kern w:val="0"/>
          <w:sz w:val="24"/>
          <w:szCs w:val="24"/>
        </w:rPr>
      </w:pPr>
      <w:r>
        <w:rPr>
          <w:rFonts w:hint="eastAsia" w:ascii="宋体" w:hAnsi="宋体"/>
          <w:color w:val="000000"/>
          <w:kern w:val="0"/>
          <w:sz w:val="24"/>
          <w:szCs w:val="24"/>
        </w:rPr>
        <w:t xml:space="preserve">  17.1投标文件投标函应加盖投标供应商单位公章并经法定代表人</w:t>
      </w:r>
      <w:r>
        <w:rPr>
          <w:rFonts w:hint="eastAsia" w:ascii="宋体" w:hAnsi="宋体"/>
          <w:color w:val="000000"/>
          <w:kern w:val="0"/>
          <w:sz w:val="24"/>
          <w:szCs w:val="24"/>
          <w:lang w:val="en-US" w:eastAsia="zh-CN"/>
        </w:rPr>
        <w:t>签</w:t>
      </w:r>
      <w:r>
        <w:rPr>
          <w:rFonts w:hint="eastAsia" w:ascii="宋体" w:hAnsi="宋体"/>
          <w:color w:val="000000"/>
          <w:kern w:val="0"/>
          <w:sz w:val="24"/>
          <w:szCs w:val="24"/>
        </w:rPr>
        <w:t>章。</w:t>
      </w:r>
    </w:p>
    <w:p w14:paraId="109EEAAB">
      <w:pPr>
        <w:widowControl/>
        <w:spacing w:line="360" w:lineRule="auto"/>
        <w:rPr>
          <w:color w:val="000000"/>
          <w:kern w:val="0"/>
          <w:sz w:val="24"/>
          <w:szCs w:val="24"/>
        </w:rPr>
      </w:pPr>
      <w:r>
        <w:rPr>
          <w:rFonts w:hint="eastAsia" w:ascii="宋体" w:hAnsi="宋体"/>
          <w:b/>
          <w:bCs/>
          <w:color w:val="000000"/>
          <w:kern w:val="0"/>
          <w:sz w:val="24"/>
          <w:szCs w:val="24"/>
        </w:rPr>
        <w:t xml:space="preserve">  18、投标文件格式</w:t>
      </w:r>
    </w:p>
    <w:p w14:paraId="0C283BEE">
      <w:pPr>
        <w:widowControl/>
        <w:spacing w:line="360" w:lineRule="auto"/>
        <w:ind w:firstLine="370"/>
        <w:rPr>
          <w:color w:val="000000"/>
          <w:kern w:val="0"/>
          <w:sz w:val="24"/>
          <w:szCs w:val="24"/>
        </w:rPr>
      </w:pPr>
      <w:r>
        <w:rPr>
          <w:rFonts w:hint="eastAsia" w:ascii="宋体" w:hAnsi="宋体"/>
          <w:color w:val="000000"/>
          <w:kern w:val="0"/>
          <w:sz w:val="24"/>
          <w:szCs w:val="24"/>
        </w:rPr>
        <w:t>投标文件应包括本须知第16条中规定的全部内容，投标供应商提交的投标文件应当使用招标文件所提供的投标文件全部格式（表格可以按同样格式扩展）。</w:t>
      </w:r>
    </w:p>
    <w:p w14:paraId="2B1EB763">
      <w:pPr>
        <w:widowControl/>
        <w:spacing w:line="360" w:lineRule="auto"/>
        <w:ind w:firstLine="370"/>
        <w:rPr>
          <w:color w:val="000000"/>
          <w:kern w:val="0"/>
          <w:sz w:val="24"/>
          <w:szCs w:val="24"/>
        </w:rPr>
      </w:pPr>
      <w:r>
        <w:rPr>
          <w:rFonts w:hint="eastAsia" w:ascii="宋体" w:hAnsi="宋体"/>
          <w:b/>
          <w:bCs/>
          <w:color w:val="000000"/>
          <w:kern w:val="0"/>
          <w:sz w:val="24"/>
          <w:szCs w:val="24"/>
        </w:rPr>
        <w:t>四、投标文件的递交</w:t>
      </w:r>
    </w:p>
    <w:p w14:paraId="63F8904C">
      <w:pPr>
        <w:widowControl/>
        <w:spacing w:line="360" w:lineRule="auto"/>
        <w:rPr>
          <w:rFonts w:ascii="宋体" w:hAnsi="宋体"/>
          <w:color w:val="000000"/>
          <w:kern w:val="0"/>
          <w:sz w:val="24"/>
          <w:szCs w:val="24"/>
        </w:rPr>
      </w:pPr>
      <w:r>
        <w:rPr>
          <w:rFonts w:hint="eastAsia" w:ascii="宋体" w:hAnsi="宋体"/>
          <w:b/>
          <w:bCs/>
          <w:color w:val="000000"/>
          <w:kern w:val="0"/>
          <w:sz w:val="24"/>
          <w:szCs w:val="24"/>
        </w:rPr>
        <w:t>19、投标文件的递交</w:t>
      </w:r>
    </w:p>
    <w:p w14:paraId="139C8FFB">
      <w:pPr>
        <w:widowControl/>
        <w:spacing w:line="360" w:lineRule="auto"/>
        <w:rPr>
          <w:rFonts w:ascii="宋体" w:hAnsi="宋体"/>
          <w:color w:val="000000"/>
          <w:kern w:val="0"/>
          <w:sz w:val="24"/>
          <w:szCs w:val="24"/>
        </w:rPr>
      </w:pPr>
      <w:r>
        <w:rPr>
          <w:rFonts w:hint="eastAsia" w:ascii="宋体" w:hAnsi="宋体"/>
          <w:color w:val="000000"/>
          <w:kern w:val="0"/>
          <w:sz w:val="24"/>
          <w:szCs w:val="24"/>
        </w:rPr>
        <w:t xml:space="preserve">  19.1 在规定时间内，上传投标文件至三门峡市公共资源交易中心平台。</w:t>
      </w:r>
    </w:p>
    <w:p w14:paraId="0FA71405">
      <w:pPr>
        <w:widowControl/>
        <w:spacing w:line="360" w:lineRule="auto"/>
        <w:ind w:firstLine="240"/>
        <w:rPr>
          <w:color w:val="000000"/>
          <w:kern w:val="0"/>
          <w:sz w:val="24"/>
          <w:szCs w:val="24"/>
        </w:rPr>
      </w:pPr>
      <w:r>
        <w:rPr>
          <w:rFonts w:hint="eastAsia" w:ascii="宋体" w:hAnsi="宋体"/>
          <w:b/>
          <w:bCs/>
          <w:color w:val="000000"/>
          <w:kern w:val="0"/>
          <w:sz w:val="24"/>
          <w:szCs w:val="24"/>
        </w:rPr>
        <w:t xml:space="preserve">20、投标截止时间 </w:t>
      </w:r>
    </w:p>
    <w:p w14:paraId="39D88F2E">
      <w:pPr>
        <w:widowControl/>
        <w:spacing w:line="360" w:lineRule="auto"/>
        <w:ind w:firstLine="480"/>
        <w:rPr>
          <w:color w:val="000000"/>
          <w:kern w:val="0"/>
          <w:sz w:val="24"/>
          <w:szCs w:val="24"/>
        </w:rPr>
      </w:pPr>
      <w:r>
        <w:rPr>
          <w:rFonts w:hint="eastAsia" w:ascii="宋体" w:hAnsi="宋体"/>
          <w:b/>
          <w:bCs/>
          <w:color w:val="000000"/>
          <w:kern w:val="0"/>
          <w:sz w:val="24"/>
          <w:szCs w:val="24"/>
        </w:rPr>
        <w:t>20.1.1</w:t>
      </w:r>
      <w:r>
        <w:rPr>
          <w:rFonts w:hint="eastAsia" w:ascii="宋体" w:hAnsi="宋体"/>
          <w:color w:val="000000"/>
          <w:kern w:val="0"/>
          <w:sz w:val="24"/>
          <w:szCs w:val="24"/>
        </w:rPr>
        <w:t>投标文件的截止时间见本须知前附表规定。</w:t>
      </w:r>
    </w:p>
    <w:p w14:paraId="05191A3C">
      <w:pPr>
        <w:widowControl/>
        <w:spacing w:line="360" w:lineRule="auto"/>
        <w:ind w:firstLine="480"/>
        <w:rPr>
          <w:color w:val="000000"/>
          <w:kern w:val="0"/>
          <w:sz w:val="24"/>
          <w:szCs w:val="24"/>
        </w:rPr>
      </w:pPr>
      <w:r>
        <w:rPr>
          <w:rFonts w:hint="eastAsia" w:ascii="宋体" w:hAnsi="宋体"/>
          <w:b/>
          <w:bCs/>
          <w:color w:val="000000"/>
          <w:kern w:val="0"/>
          <w:sz w:val="24"/>
          <w:szCs w:val="24"/>
        </w:rPr>
        <w:t>20.1.2</w:t>
      </w:r>
      <w:r>
        <w:rPr>
          <w:rFonts w:hint="eastAsia" w:ascii="宋体" w:hAnsi="宋体"/>
          <w:color w:val="000000"/>
          <w:kern w:val="0"/>
          <w:sz w:val="24"/>
          <w:szCs w:val="24"/>
        </w:rPr>
        <w:t>采购人可按本须知第8条规定以修改补充通知的方式，酌情延长递交投标文件的截止时间。在此情况下，投标供应商的所有权利和义务以及投标供应商受制约的截止时间，均以延长后新的投标截止时间为准。</w:t>
      </w:r>
    </w:p>
    <w:p w14:paraId="1E0C3659">
      <w:pPr>
        <w:widowControl/>
        <w:spacing w:line="360" w:lineRule="auto"/>
        <w:ind w:firstLine="480"/>
        <w:rPr>
          <w:color w:val="000000"/>
          <w:kern w:val="0"/>
          <w:sz w:val="24"/>
          <w:szCs w:val="24"/>
        </w:rPr>
      </w:pPr>
      <w:r>
        <w:rPr>
          <w:rFonts w:hint="eastAsia" w:ascii="宋体" w:hAnsi="宋体"/>
          <w:b/>
          <w:bCs/>
          <w:color w:val="000000"/>
          <w:kern w:val="0"/>
          <w:sz w:val="24"/>
          <w:szCs w:val="24"/>
        </w:rPr>
        <w:t>20.1.3</w:t>
      </w:r>
      <w:r>
        <w:rPr>
          <w:rFonts w:hint="eastAsia" w:ascii="宋体" w:hAnsi="宋体"/>
          <w:color w:val="000000"/>
          <w:kern w:val="0"/>
          <w:sz w:val="24"/>
          <w:szCs w:val="24"/>
        </w:rPr>
        <w:t>到投标截止时间止，采购人收到的投标文件少于3家的，采购人将依法重新组织招标。</w:t>
      </w:r>
    </w:p>
    <w:p w14:paraId="1BD81A4D">
      <w:pPr>
        <w:widowControl/>
        <w:spacing w:line="360" w:lineRule="auto"/>
        <w:ind w:firstLine="480"/>
        <w:rPr>
          <w:color w:val="000000"/>
          <w:kern w:val="0"/>
          <w:sz w:val="24"/>
          <w:szCs w:val="24"/>
        </w:rPr>
      </w:pPr>
      <w:r>
        <w:rPr>
          <w:rFonts w:hint="eastAsia" w:ascii="宋体" w:hAnsi="宋体"/>
          <w:b/>
          <w:bCs/>
          <w:color w:val="000000"/>
          <w:kern w:val="0"/>
          <w:sz w:val="24"/>
          <w:szCs w:val="24"/>
        </w:rPr>
        <w:t>20.2</w:t>
      </w:r>
      <w:r>
        <w:rPr>
          <w:rFonts w:hint="eastAsia" w:ascii="宋体" w:hAnsi="宋体"/>
          <w:color w:val="000000"/>
          <w:kern w:val="0"/>
          <w:sz w:val="24"/>
          <w:szCs w:val="24"/>
        </w:rPr>
        <w:t>迟交的投标文件</w:t>
      </w:r>
    </w:p>
    <w:p w14:paraId="2ABB0535">
      <w:pPr>
        <w:widowControl/>
        <w:spacing w:line="360" w:lineRule="auto"/>
        <w:ind w:firstLine="480"/>
        <w:rPr>
          <w:color w:val="000000"/>
          <w:kern w:val="0"/>
          <w:sz w:val="24"/>
          <w:szCs w:val="24"/>
        </w:rPr>
      </w:pPr>
      <w:r>
        <w:rPr>
          <w:rFonts w:hint="eastAsia" w:ascii="宋体" w:hAnsi="宋体"/>
          <w:color w:val="000000"/>
          <w:kern w:val="0"/>
          <w:sz w:val="24"/>
          <w:szCs w:val="24"/>
        </w:rPr>
        <w:t>逾期上传的投标文件，采购人不予受理。</w:t>
      </w:r>
    </w:p>
    <w:p w14:paraId="68200633">
      <w:pPr>
        <w:widowControl/>
        <w:spacing w:line="360" w:lineRule="auto"/>
        <w:ind w:firstLine="480"/>
        <w:rPr>
          <w:color w:val="000000"/>
          <w:kern w:val="0"/>
          <w:sz w:val="24"/>
          <w:szCs w:val="24"/>
        </w:rPr>
      </w:pPr>
      <w:r>
        <w:rPr>
          <w:rFonts w:hint="eastAsia" w:ascii="宋体" w:hAnsi="宋体"/>
          <w:b/>
          <w:bCs/>
          <w:color w:val="000000"/>
          <w:kern w:val="0"/>
          <w:sz w:val="24"/>
          <w:szCs w:val="24"/>
        </w:rPr>
        <w:t>20.3</w:t>
      </w:r>
      <w:r>
        <w:rPr>
          <w:rFonts w:hint="eastAsia" w:ascii="宋体" w:hAnsi="宋体"/>
          <w:color w:val="000000"/>
          <w:kern w:val="0"/>
          <w:sz w:val="24"/>
          <w:szCs w:val="24"/>
        </w:rPr>
        <w:t>投标文件的补充、修改与撤回</w:t>
      </w:r>
    </w:p>
    <w:p w14:paraId="61FB6171">
      <w:pPr>
        <w:widowControl/>
        <w:spacing w:line="360" w:lineRule="auto"/>
        <w:ind w:firstLine="480"/>
        <w:rPr>
          <w:color w:val="000000"/>
          <w:kern w:val="0"/>
          <w:sz w:val="24"/>
          <w:szCs w:val="24"/>
        </w:rPr>
      </w:pPr>
      <w:r>
        <w:rPr>
          <w:rFonts w:hint="eastAsia" w:ascii="宋体" w:hAnsi="宋体"/>
          <w:b/>
          <w:bCs/>
          <w:color w:val="000000"/>
          <w:kern w:val="0"/>
          <w:sz w:val="24"/>
          <w:szCs w:val="24"/>
        </w:rPr>
        <w:t>20.3.1</w:t>
      </w:r>
      <w:r>
        <w:rPr>
          <w:rFonts w:hint="eastAsia" w:ascii="宋体" w:hAnsi="宋体"/>
          <w:color w:val="000000"/>
          <w:kern w:val="0"/>
          <w:sz w:val="24"/>
          <w:szCs w:val="24"/>
        </w:rPr>
        <w:t>投标供应商在递交投标文件以后，在规定的投标截止时间之前，可以补充修改或撤回已递交的投标文件，并通知采购人。补充、修改的内容为投标文件的组成部分。</w:t>
      </w:r>
    </w:p>
    <w:p w14:paraId="5A05D0D8">
      <w:pPr>
        <w:widowControl/>
        <w:spacing w:line="360" w:lineRule="auto"/>
        <w:ind w:firstLine="480"/>
        <w:rPr>
          <w:color w:val="000000"/>
          <w:kern w:val="0"/>
          <w:sz w:val="24"/>
          <w:szCs w:val="24"/>
        </w:rPr>
      </w:pPr>
      <w:r>
        <w:rPr>
          <w:rFonts w:hint="eastAsia" w:ascii="宋体" w:hAnsi="宋体"/>
          <w:b/>
          <w:bCs/>
          <w:color w:val="000000"/>
          <w:kern w:val="0"/>
          <w:sz w:val="24"/>
          <w:szCs w:val="24"/>
        </w:rPr>
        <w:t>20.3.2</w:t>
      </w:r>
      <w:r>
        <w:rPr>
          <w:rFonts w:hint="eastAsia" w:ascii="宋体" w:hAnsi="宋体"/>
          <w:color w:val="000000"/>
          <w:kern w:val="0"/>
          <w:sz w:val="24"/>
          <w:szCs w:val="24"/>
        </w:rPr>
        <w:t>在投标截止时间之后，投标供应商不得补充、修改投标文件。</w:t>
      </w:r>
    </w:p>
    <w:p w14:paraId="2DF8B121">
      <w:pPr>
        <w:widowControl/>
        <w:spacing w:line="360" w:lineRule="auto"/>
        <w:jc w:val="center"/>
        <w:rPr>
          <w:color w:val="000000"/>
          <w:kern w:val="0"/>
          <w:sz w:val="24"/>
          <w:szCs w:val="24"/>
        </w:rPr>
      </w:pPr>
      <w:r>
        <w:rPr>
          <w:rFonts w:hint="eastAsia" w:ascii="宋体" w:hAnsi="宋体"/>
          <w:b/>
          <w:bCs/>
          <w:color w:val="000000"/>
          <w:kern w:val="0"/>
          <w:sz w:val="24"/>
          <w:szCs w:val="24"/>
        </w:rPr>
        <w:t>五、开标</w:t>
      </w:r>
    </w:p>
    <w:p w14:paraId="30D551AA">
      <w:pPr>
        <w:widowControl/>
        <w:spacing w:line="360" w:lineRule="auto"/>
        <w:ind w:firstLine="240"/>
        <w:jc w:val="left"/>
        <w:rPr>
          <w:color w:val="000000"/>
          <w:kern w:val="0"/>
          <w:sz w:val="24"/>
          <w:szCs w:val="24"/>
        </w:rPr>
      </w:pPr>
      <w:r>
        <w:rPr>
          <w:rFonts w:hint="eastAsia" w:ascii="宋体" w:hAnsi="宋体"/>
          <w:b/>
          <w:bCs/>
          <w:color w:val="000000"/>
          <w:kern w:val="0"/>
          <w:sz w:val="24"/>
          <w:szCs w:val="24"/>
        </w:rPr>
        <w:t>21、开标</w:t>
      </w:r>
    </w:p>
    <w:p w14:paraId="5F326557">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21.1采购人按本须知前附表所规定的时间和地点公开开标，开标会议由采购代理机构主持，在有关部门监督下进行。</w:t>
      </w:r>
    </w:p>
    <w:p w14:paraId="4DC985FE">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21.2开标要求事项</w:t>
      </w:r>
    </w:p>
    <w:p w14:paraId="6E2AC755">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21.2.1</w:t>
      </w:r>
      <w:r>
        <w:rPr>
          <w:rFonts w:hint="eastAsia" w:ascii="宋体" w:hAnsi="宋体"/>
          <w:color w:val="000000"/>
          <w:sz w:val="24"/>
          <w:szCs w:val="24"/>
        </w:rPr>
        <w:t>投标供应商无需到开标现场参加开标会议，投标供应商应当在投标截止时间前，登陆不见面开标大厅选择登陆三门峡市公共资源电子招投标系统进行登陆（网址为http://t.cn/A6huPROa）,在线准时参加开标活动并进行投标文件解密等。</w:t>
      </w:r>
    </w:p>
    <w:p w14:paraId="0F9EA9A1">
      <w:pPr>
        <w:widowControl/>
        <w:spacing w:line="360" w:lineRule="auto"/>
        <w:ind w:firstLine="440"/>
        <w:jc w:val="left"/>
        <w:rPr>
          <w:color w:val="000000"/>
          <w:kern w:val="0"/>
          <w:sz w:val="24"/>
          <w:szCs w:val="24"/>
        </w:rPr>
      </w:pPr>
      <w:r>
        <w:rPr>
          <w:rFonts w:hint="eastAsia" w:ascii="宋体" w:hAnsi="宋体"/>
          <w:color w:val="000000"/>
          <w:kern w:val="0"/>
          <w:sz w:val="24"/>
          <w:szCs w:val="24"/>
        </w:rPr>
        <w:t>21.2.2规定递交合格的撤回通知的投标文件不予解密，并退回给投标供应商；按本须知第21.5.1条规定确定为无效的投标文件，不予送交评审。</w:t>
      </w:r>
    </w:p>
    <w:p w14:paraId="3A9ADF11">
      <w:pPr>
        <w:widowControl/>
        <w:spacing w:line="360" w:lineRule="auto"/>
        <w:ind w:firstLine="440"/>
        <w:jc w:val="left"/>
        <w:rPr>
          <w:color w:val="000000"/>
          <w:kern w:val="0"/>
          <w:sz w:val="24"/>
          <w:szCs w:val="24"/>
        </w:rPr>
      </w:pPr>
      <w:r>
        <w:rPr>
          <w:rFonts w:hint="eastAsia" w:ascii="宋体" w:hAnsi="宋体"/>
          <w:color w:val="000000"/>
          <w:kern w:val="0"/>
          <w:sz w:val="24"/>
          <w:szCs w:val="24"/>
        </w:rPr>
        <w:t>21.3开标程序：</w:t>
      </w:r>
    </w:p>
    <w:p w14:paraId="63E051C5">
      <w:pPr>
        <w:widowControl/>
        <w:spacing w:line="360" w:lineRule="auto"/>
        <w:ind w:firstLine="440"/>
        <w:jc w:val="left"/>
        <w:rPr>
          <w:color w:val="000000"/>
          <w:kern w:val="0"/>
          <w:sz w:val="24"/>
          <w:szCs w:val="24"/>
        </w:rPr>
      </w:pPr>
      <w:r>
        <w:rPr>
          <w:rFonts w:hint="eastAsia" w:ascii="宋体" w:hAnsi="宋体"/>
          <w:color w:val="000000"/>
          <w:kern w:val="0"/>
          <w:sz w:val="24"/>
          <w:szCs w:val="24"/>
        </w:rPr>
        <w:t>主持人按下列程序进行开标：</w:t>
      </w:r>
    </w:p>
    <w:p w14:paraId="556F9CCD">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（1）公布在投标截止时间前递交投标文件的投标供应商名称；</w:t>
      </w:r>
    </w:p>
    <w:p w14:paraId="5360E091">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（2）按照投标供应商须知前附表的规定确定并进行解密；</w:t>
      </w:r>
    </w:p>
    <w:p w14:paraId="6455233B">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（3）公布最高限价；</w:t>
      </w:r>
    </w:p>
    <w:p w14:paraId="5FFEEDC2">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（4）按照宣布的开标顺序当众唱标，公布投标供应商名称、投标报价等内容；</w:t>
      </w:r>
    </w:p>
    <w:p w14:paraId="18D4386A">
      <w:pPr>
        <w:widowControl/>
        <w:spacing w:line="360" w:lineRule="auto"/>
        <w:ind w:firstLine="440"/>
        <w:jc w:val="left"/>
        <w:rPr>
          <w:rFonts w:ascii="宋体" w:hAnsi="宋体"/>
          <w:color w:val="000000"/>
          <w:kern w:val="0"/>
          <w:sz w:val="24"/>
          <w:szCs w:val="24"/>
        </w:rPr>
      </w:pPr>
      <w:r>
        <w:rPr>
          <w:rFonts w:hint="eastAsia" w:ascii="宋体" w:hAnsi="宋体"/>
          <w:color w:val="000000"/>
          <w:kern w:val="0"/>
          <w:sz w:val="24"/>
          <w:szCs w:val="24"/>
        </w:rPr>
        <w:t>（5）开标结束。</w:t>
      </w:r>
    </w:p>
    <w:p w14:paraId="020A1FAA">
      <w:pPr>
        <w:widowControl/>
        <w:spacing w:line="360" w:lineRule="auto"/>
        <w:ind w:firstLine="440"/>
        <w:jc w:val="left"/>
        <w:rPr>
          <w:color w:val="000000"/>
          <w:kern w:val="0"/>
          <w:sz w:val="24"/>
          <w:szCs w:val="24"/>
        </w:rPr>
      </w:pPr>
      <w:r>
        <w:rPr>
          <w:rFonts w:hint="eastAsia" w:ascii="宋体" w:hAnsi="宋体"/>
          <w:color w:val="000000"/>
          <w:kern w:val="0"/>
          <w:sz w:val="24"/>
          <w:szCs w:val="24"/>
        </w:rPr>
        <w:t>21.4合格投标供应商不足3家的，不得评标。</w:t>
      </w:r>
    </w:p>
    <w:p w14:paraId="0B868ABC">
      <w:pPr>
        <w:widowControl/>
        <w:spacing w:line="360" w:lineRule="auto"/>
        <w:ind w:firstLine="440"/>
        <w:jc w:val="left"/>
        <w:rPr>
          <w:color w:val="000000"/>
          <w:kern w:val="0"/>
          <w:sz w:val="24"/>
          <w:szCs w:val="24"/>
        </w:rPr>
      </w:pPr>
      <w:r>
        <w:rPr>
          <w:rFonts w:hint="eastAsia" w:ascii="宋体" w:hAnsi="宋体"/>
          <w:color w:val="000000"/>
          <w:kern w:val="0"/>
          <w:sz w:val="24"/>
          <w:szCs w:val="24"/>
        </w:rPr>
        <w:t>21.5投标文件的有效性</w:t>
      </w:r>
    </w:p>
    <w:p w14:paraId="0608A299">
      <w:pPr>
        <w:widowControl/>
        <w:spacing w:line="360" w:lineRule="auto"/>
        <w:ind w:firstLine="440"/>
        <w:jc w:val="left"/>
        <w:rPr>
          <w:color w:val="000000"/>
          <w:kern w:val="0"/>
          <w:sz w:val="24"/>
          <w:szCs w:val="24"/>
        </w:rPr>
      </w:pPr>
      <w:r>
        <w:rPr>
          <w:rFonts w:hint="eastAsia" w:ascii="宋体" w:hAnsi="宋体"/>
          <w:color w:val="000000"/>
          <w:kern w:val="0"/>
          <w:sz w:val="24"/>
          <w:szCs w:val="24"/>
        </w:rPr>
        <w:t>21.5.1投标文件有下列情形之一的为无效投标文件，采购人不予受理：</w:t>
      </w:r>
    </w:p>
    <w:p w14:paraId="2AD40F8D">
      <w:pPr>
        <w:widowControl/>
        <w:spacing w:line="360" w:lineRule="auto"/>
        <w:ind w:firstLine="430"/>
        <w:jc w:val="left"/>
        <w:rPr>
          <w:color w:val="000000"/>
          <w:kern w:val="0"/>
          <w:sz w:val="24"/>
          <w:szCs w:val="24"/>
        </w:rPr>
      </w:pPr>
      <w:r>
        <w:rPr>
          <w:rFonts w:hint="eastAsia" w:ascii="宋体" w:hAnsi="宋体"/>
          <w:color w:val="000000"/>
          <w:kern w:val="0"/>
          <w:sz w:val="24"/>
          <w:szCs w:val="24"/>
        </w:rPr>
        <w:t>1) 逾期上传的或者未上传指定平台的；</w:t>
      </w:r>
    </w:p>
    <w:p w14:paraId="5662FC6D">
      <w:pPr>
        <w:widowControl/>
        <w:spacing w:line="360" w:lineRule="auto"/>
        <w:ind w:firstLine="430"/>
        <w:jc w:val="left"/>
        <w:rPr>
          <w:color w:val="000000"/>
          <w:kern w:val="0"/>
          <w:sz w:val="24"/>
          <w:szCs w:val="24"/>
        </w:rPr>
      </w:pPr>
      <w:r>
        <w:rPr>
          <w:rFonts w:hint="eastAsia" w:ascii="宋体" w:hAnsi="宋体"/>
          <w:color w:val="000000"/>
          <w:kern w:val="0"/>
          <w:sz w:val="24"/>
          <w:szCs w:val="24"/>
        </w:rPr>
        <w:t>21.5.2 采购人将有效投标文件，送评标委员会进行评审、比较。</w:t>
      </w:r>
    </w:p>
    <w:p w14:paraId="32F7A7E6">
      <w:pPr>
        <w:widowControl/>
        <w:spacing w:line="360" w:lineRule="auto"/>
        <w:jc w:val="center"/>
        <w:rPr>
          <w:color w:val="000000"/>
          <w:kern w:val="0"/>
          <w:sz w:val="24"/>
          <w:szCs w:val="24"/>
        </w:rPr>
      </w:pPr>
      <w:r>
        <w:rPr>
          <w:rFonts w:hint="eastAsia" w:ascii="宋体" w:hAnsi="宋体"/>
          <w:b/>
          <w:bCs/>
          <w:color w:val="000000"/>
          <w:kern w:val="0"/>
          <w:sz w:val="24"/>
          <w:szCs w:val="24"/>
        </w:rPr>
        <w:t>六、评标</w:t>
      </w:r>
    </w:p>
    <w:p w14:paraId="3FF085E5">
      <w:pPr>
        <w:widowControl/>
        <w:spacing w:line="360" w:lineRule="auto"/>
        <w:ind w:firstLine="240"/>
        <w:rPr>
          <w:color w:val="000000"/>
          <w:kern w:val="0"/>
          <w:sz w:val="24"/>
          <w:szCs w:val="24"/>
        </w:rPr>
      </w:pPr>
      <w:r>
        <w:rPr>
          <w:rFonts w:hint="eastAsia" w:ascii="宋体" w:hAnsi="宋体"/>
          <w:b/>
          <w:bCs/>
          <w:color w:val="000000"/>
          <w:kern w:val="0"/>
          <w:sz w:val="24"/>
          <w:szCs w:val="24"/>
        </w:rPr>
        <w:t>22.评标委员会</w:t>
      </w:r>
    </w:p>
    <w:p w14:paraId="582D0BD6">
      <w:pPr>
        <w:widowControl/>
        <w:spacing w:line="360" w:lineRule="auto"/>
        <w:ind w:firstLine="480"/>
        <w:rPr>
          <w:color w:val="000000"/>
          <w:kern w:val="0"/>
          <w:sz w:val="24"/>
          <w:szCs w:val="24"/>
        </w:rPr>
      </w:pPr>
      <w:r>
        <w:rPr>
          <w:rFonts w:hint="eastAsia" w:ascii="宋体" w:hAnsi="宋体"/>
          <w:b/>
          <w:bCs/>
          <w:color w:val="000000"/>
          <w:kern w:val="0"/>
          <w:sz w:val="24"/>
          <w:szCs w:val="24"/>
        </w:rPr>
        <w:t>22.1</w:t>
      </w:r>
      <w:r>
        <w:rPr>
          <w:rFonts w:hint="eastAsia" w:ascii="宋体" w:hAnsi="宋体"/>
          <w:color w:val="000000"/>
          <w:kern w:val="0"/>
          <w:sz w:val="24"/>
          <w:szCs w:val="24"/>
        </w:rPr>
        <w:t>评标由采购人依法组建的评标委员会负责。评标委员会由采购人熟悉相关业务的代表，以及有关方面的专家组成。评标委员会成员人数以及专家的确定方式见投标供应商须知前附表。</w:t>
      </w:r>
    </w:p>
    <w:p w14:paraId="14E97043">
      <w:pPr>
        <w:widowControl/>
        <w:spacing w:line="360" w:lineRule="auto"/>
        <w:ind w:firstLine="480"/>
        <w:rPr>
          <w:color w:val="000000"/>
          <w:kern w:val="0"/>
          <w:sz w:val="24"/>
          <w:szCs w:val="24"/>
        </w:rPr>
      </w:pPr>
      <w:r>
        <w:rPr>
          <w:rFonts w:hint="eastAsia" w:ascii="宋体" w:hAnsi="宋体"/>
          <w:b/>
          <w:bCs/>
          <w:color w:val="000000"/>
          <w:kern w:val="0"/>
          <w:sz w:val="24"/>
          <w:szCs w:val="24"/>
        </w:rPr>
        <w:t>22.2</w:t>
      </w:r>
      <w:r>
        <w:rPr>
          <w:rFonts w:hint="eastAsia" w:ascii="宋体" w:hAnsi="宋体"/>
          <w:color w:val="000000"/>
          <w:kern w:val="0"/>
          <w:sz w:val="24"/>
          <w:szCs w:val="24"/>
        </w:rPr>
        <w:t>评标委员会成员有下列情形之一的，应当回避：</w:t>
      </w:r>
    </w:p>
    <w:p w14:paraId="4386335F">
      <w:pPr>
        <w:widowControl/>
        <w:spacing w:line="360" w:lineRule="auto"/>
        <w:ind w:firstLine="480"/>
        <w:rPr>
          <w:color w:val="000000"/>
          <w:kern w:val="0"/>
          <w:sz w:val="24"/>
          <w:szCs w:val="24"/>
        </w:rPr>
      </w:pPr>
      <w:r>
        <w:rPr>
          <w:rFonts w:hint="eastAsia" w:ascii="宋体" w:hAnsi="宋体"/>
          <w:color w:val="000000"/>
          <w:kern w:val="0"/>
          <w:sz w:val="24"/>
          <w:szCs w:val="24"/>
        </w:rPr>
        <w:t>（1）采购人或投标供应商的主要负责人的近亲属；</w:t>
      </w:r>
    </w:p>
    <w:p w14:paraId="1BE7633E">
      <w:pPr>
        <w:widowControl/>
        <w:spacing w:line="360" w:lineRule="auto"/>
        <w:ind w:firstLine="480"/>
        <w:rPr>
          <w:color w:val="000000"/>
          <w:kern w:val="0"/>
          <w:sz w:val="24"/>
          <w:szCs w:val="24"/>
        </w:rPr>
      </w:pPr>
      <w:r>
        <w:rPr>
          <w:rFonts w:hint="eastAsia" w:ascii="宋体" w:hAnsi="宋体"/>
          <w:color w:val="000000"/>
          <w:kern w:val="0"/>
          <w:sz w:val="24"/>
          <w:szCs w:val="24"/>
        </w:rPr>
        <w:t>（2）项目主管部门或者行政监督部门的人员；</w:t>
      </w:r>
    </w:p>
    <w:p w14:paraId="5DF1568A">
      <w:pPr>
        <w:widowControl/>
        <w:spacing w:line="360" w:lineRule="auto"/>
        <w:ind w:firstLine="480"/>
        <w:rPr>
          <w:color w:val="000000"/>
          <w:kern w:val="0"/>
          <w:sz w:val="24"/>
          <w:szCs w:val="24"/>
        </w:rPr>
      </w:pPr>
      <w:r>
        <w:rPr>
          <w:rFonts w:hint="eastAsia" w:ascii="宋体" w:hAnsi="宋体"/>
          <w:color w:val="000000"/>
          <w:kern w:val="0"/>
          <w:sz w:val="24"/>
          <w:szCs w:val="24"/>
        </w:rPr>
        <w:t>（3）与投标供应商有经济利益关系，可能影响对投标公正评审的；</w:t>
      </w:r>
    </w:p>
    <w:p w14:paraId="54FA0A55">
      <w:pPr>
        <w:widowControl/>
        <w:spacing w:line="360" w:lineRule="auto"/>
        <w:ind w:firstLine="480"/>
        <w:rPr>
          <w:color w:val="000000"/>
          <w:kern w:val="0"/>
          <w:sz w:val="24"/>
          <w:szCs w:val="24"/>
        </w:rPr>
      </w:pPr>
      <w:r>
        <w:rPr>
          <w:rFonts w:hint="eastAsia" w:ascii="宋体" w:hAnsi="宋体"/>
          <w:color w:val="000000"/>
          <w:kern w:val="0"/>
          <w:sz w:val="24"/>
          <w:szCs w:val="24"/>
        </w:rPr>
        <w:t>（4）曾因在招标、评标以及其他与招标投标有关活动中从事违法行为而受过行政处罚或刑事处罚的。</w:t>
      </w:r>
    </w:p>
    <w:p w14:paraId="10FB99C2">
      <w:pPr>
        <w:widowControl/>
        <w:spacing w:line="360" w:lineRule="auto"/>
        <w:jc w:val="left"/>
        <w:rPr>
          <w:color w:val="000000"/>
          <w:kern w:val="0"/>
          <w:sz w:val="24"/>
          <w:szCs w:val="24"/>
        </w:rPr>
      </w:pPr>
      <w:r>
        <w:rPr>
          <w:rFonts w:hint="eastAsia" w:ascii="宋体" w:hAnsi="宋体"/>
          <w:b/>
          <w:bCs/>
          <w:color w:val="000000"/>
          <w:kern w:val="0"/>
          <w:sz w:val="24"/>
          <w:szCs w:val="24"/>
        </w:rPr>
        <w:t xml:space="preserve">  23.评标过程的保密</w:t>
      </w:r>
    </w:p>
    <w:p w14:paraId="0B9A08D5">
      <w:pPr>
        <w:widowControl/>
        <w:spacing w:line="360" w:lineRule="auto"/>
        <w:ind w:firstLine="470"/>
        <w:jc w:val="left"/>
        <w:rPr>
          <w:color w:val="000000"/>
          <w:kern w:val="0"/>
          <w:sz w:val="24"/>
          <w:szCs w:val="24"/>
        </w:rPr>
      </w:pPr>
      <w:r>
        <w:rPr>
          <w:rFonts w:hint="eastAsia" w:ascii="宋体" w:hAnsi="宋体"/>
          <w:color w:val="000000"/>
          <w:kern w:val="0"/>
          <w:sz w:val="24"/>
          <w:szCs w:val="24"/>
        </w:rPr>
        <w:t>23.1开标后，直至授予中标人合同为止，凡属于对投标文件的审查、澄清、评价和比较有关的资料，中标候选人的推荐情况，及其他任何与评标有关的情况均应严格保密。</w:t>
      </w:r>
    </w:p>
    <w:p w14:paraId="41E8520B">
      <w:pPr>
        <w:widowControl/>
        <w:spacing w:line="360" w:lineRule="auto"/>
        <w:ind w:firstLine="470"/>
        <w:jc w:val="left"/>
        <w:rPr>
          <w:color w:val="000000"/>
          <w:kern w:val="0"/>
          <w:sz w:val="24"/>
          <w:szCs w:val="24"/>
        </w:rPr>
      </w:pPr>
      <w:r>
        <w:rPr>
          <w:rFonts w:hint="eastAsia" w:ascii="宋体" w:hAnsi="宋体"/>
          <w:color w:val="000000"/>
          <w:kern w:val="0"/>
          <w:sz w:val="24"/>
          <w:szCs w:val="24"/>
        </w:rPr>
        <w:t>23.2在投标文件的评审和比较、中标候选人推荐以及授予合同的过程中，投标供应商向采购人和评标委员会施加影响的任何行为，都将会导致其投标被拒绝。</w:t>
      </w:r>
    </w:p>
    <w:p w14:paraId="49DF908B">
      <w:pPr>
        <w:widowControl/>
        <w:spacing w:line="360" w:lineRule="auto"/>
        <w:ind w:firstLine="470"/>
        <w:jc w:val="left"/>
        <w:rPr>
          <w:color w:val="000000"/>
          <w:kern w:val="0"/>
          <w:sz w:val="24"/>
          <w:szCs w:val="24"/>
        </w:rPr>
      </w:pPr>
      <w:r>
        <w:rPr>
          <w:rFonts w:hint="eastAsia" w:ascii="宋体" w:hAnsi="宋体"/>
          <w:color w:val="000000"/>
          <w:kern w:val="0"/>
          <w:sz w:val="24"/>
          <w:szCs w:val="24"/>
        </w:rPr>
        <w:t>23.3中标人确定后，采购人不对未中标单位就评标过程以及未能中标原因作出任何解释。未中标人不得向评标委员会组成人员或其他有关人员索问评标过程的情况和材料。</w:t>
      </w:r>
    </w:p>
    <w:p w14:paraId="427D53FB">
      <w:pPr>
        <w:widowControl/>
        <w:spacing w:line="360" w:lineRule="auto"/>
        <w:ind w:firstLine="240"/>
        <w:jc w:val="left"/>
        <w:rPr>
          <w:color w:val="000000"/>
          <w:kern w:val="0"/>
          <w:sz w:val="24"/>
          <w:szCs w:val="24"/>
        </w:rPr>
      </w:pPr>
      <w:r>
        <w:rPr>
          <w:rFonts w:hint="eastAsia" w:ascii="宋体" w:hAnsi="宋体"/>
          <w:b/>
          <w:bCs/>
          <w:color w:val="000000"/>
          <w:kern w:val="0"/>
          <w:sz w:val="24"/>
          <w:szCs w:val="24"/>
        </w:rPr>
        <w:t>24. 评标原则</w:t>
      </w:r>
      <w:r>
        <w:rPr>
          <w:rFonts w:hint="eastAsia" w:ascii="宋体" w:hAnsi="宋体"/>
          <w:b/>
          <w:bCs/>
          <w:color w:val="000000"/>
          <w:kern w:val="0"/>
          <w:sz w:val="24"/>
          <w:szCs w:val="24"/>
        </w:rPr>
        <w:tab/>
      </w:r>
    </w:p>
    <w:p w14:paraId="26889B56">
      <w:pPr>
        <w:widowControl/>
        <w:spacing w:line="360" w:lineRule="auto"/>
        <w:ind w:firstLine="470"/>
        <w:jc w:val="left"/>
        <w:rPr>
          <w:color w:val="000000"/>
          <w:kern w:val="0"/>
          <w:sz w:val="24"/>
          <w:szCs w:val="24"/>
        </w:rPr>
      </w:pPr>
      <w:r>
        <w:rPr>
          <w:rFonts w:hint="eastAsia" w:ascii="宋体" w:hAnsi="宋体"/>
          <w:color w:val="000000"/>
          <w:kern w:val="0"/>
          <w:sz w:val="24"/>
          <w:szCs w:val="24"/>
        </w:rPr>
        <w:t>评标活动遵循公平、公正、科学和择优的原则。</w:t>
      </w:r>
    </w:p>
    <w:p w14:paraId="6A7D7543">
      <w:pPr>
        <w:widowControl/>
        <w:spacing w:line="360" w:lineRule="auto"/>
        <w:ind w:firstLine="240"/>
        <w:jc w:val="left"/>
        <w:rPr>
          <w:color w:val="000000"/>
          <w:kern w:val="0"/>
          <w:sz w:val="24"/>
          <w:szCs w:val="24"/>
        </w:rPr>
      </w:pPr>
      <w:r>
        <w:rPr>
          <w:rFonts w:hint="eastAsia" w:ascii="宋体" w:hAnsi="宋体"/>
          <w:b/>
          <w:bCs/>
          <w:color w:val="000000"/>
          <w:kern w:val="0"/>
          <w:sz w:val="24"/>
          <w:szCs w:val="24"/>
        </w:rPr>
        <w:t>25、投标文件的澄清</w:t>
      </w:r>
    </w:p>
    <w:p w14:paraId="5F33C73F">
      <w:pPr>
        <w:widowControl/>
        <w:spacing w:line="360" w:lineRule="auto"/>
        <w:ind w:firstLine="470"/>
        <w:jc w:val="left"/>
        <w:rPr>
          <w:color w:val="000000"/>
          <w:kern w:val="0"/>
          <w:sz w:val="24"/>
          <w:szCs w:val="24"/>
        </w:rPr>
      </w:pPr>
      <w:r>
        <w:rPr>
          <w:rFonts w:hint="eastAsia" w:ascii="宋体" w:hAnsi="宋体"/>
          <w:color w:val="000000"/>
          <w:kern w:val="0"/>
          <w:sz w:val="24"/>
          <w:szCs w:val="24"/>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1D939876">
      <w:pPr>
        <w:widowControl/>
        <w:spacing w:line="360" w:lineRule="auto"/>
        <w:ind w:firstLine="350"/>
        <w:jc w:val="left"/>
        <w:rPr>
          <w:color w:val="000000"/>
          <w:kern w:val="0"/>
          <w:sz w:val="24"/>
          <w:szCs w:val="24"/>
        </w:rPr>
      </w:pPr>
      <w:r>
        <w:rPr>
          <w:rFonts w:hint="eastAsia" w:ascii="宋体" w:hAnsi="宋体"/>
          <w:b/>
          <w:bCs/>
          <w:color w:val="000000"/>
          <w:kern w:val="0"/>
          <w:sz w:val="24"/>
          <w:szCs w:val="24"/>
        </w:rPr>
        <w:t>26、投标文件的初步评审</w:t>
      </w:r>
    </w:p>
    <w:p w14:paraId="08CE3F35">
      <w:pPr>
        <w:widowControl/>
        <w:spacing w:line="360" w:lineRule="auto"/>
        <w:ind w:firstLine="518" w:firstLineChars="216"/>
        <w:jc w:val="left"/>
        <w:rPr>
          <w:color w:val="000000"/>
          <w:kern w:val="0"/>
          <w:sz w:val="24"/>
          <w:szCs w:val="24"/>
        </w:rPr>
      </w:pPr>
      <w:r>
        <w:rPr>
          <w:rFonts w:hint="eastAsia" w:ascii="宋体" w:hAnsi="宋体"/>
          <w:color w:val="000000"/>
          <w:kern w:val="0"/>
          <w:sz w:val="24"/>
          <w:szCs w:val="24"/>
        </w:rPr>
        <w:t>26.1评标委员会应当对符合资格的投标供应商的投标文件进行符合性审查，以确定其是否满足招标文件的实质性要求。</w:t>
      </w:r>
    </w:p>
    <w:p w14:paraId="2153DBC0">
      <w:pPr>
        <w:widowControl/>
        <w:spacing w:line="360" w:lineRule="auto"/>
        <w:ind w:firstLine="480"/>
        <w:jc w:val="left"/>
        <w:rPr>
          <w:color w:val="000000"/>
          <w:kern w:val="0"/>
          <w:sz w:val="24"/>
          <w:szCs w:val="24"/>
        </w:rPr>
      </w:pPr>
      <w:r>
        <w:rPr>
          <w:rFonts w:hint="eastAsia" w:ascii="宋体" w:hAnsi="宋体"/>
          <w:color w:val="000000"/>
          <w:kern w:val="0"/>
          <w:sz w:val="24"/>
          <w:szCs w:val="24"/>
        </w:rPr>
        <w:t>26.2投标价超出采购人最高限价的投标将会被拒绝。</w:t>
      </w:r>
    </w:p>
    <w:p w14:paraId="47A28E80">
      <w:pPr>
        <w:widowControl/>
        <w:spacing w:line="360" w:lineRule="auto"/>
        <w:ind w:firstLine="480"/>
        <w:jc w:val="left"/>
        <w:rPr>
          <w:color w:val="000000"/>
          <w:kern w:val="0"/>
          <w:sz w:val="24"/>
          <w:szCs w:val="24"/>
        </w:rPr>
      </w:pPr>
      <w:r>
        <w:rPr>
          <w:rFonts w:hint="eastAsia" w:ascii="宋体" w:hAnsi="宋体"/>
          <w:color w:val="000000"/>
          <w:kern w:val="0"/>
          <w:sz w:val="24"/>
          <w:szCs w:val="24"/>
        </w:rPr>
        <w:t>26.3实质上没有响应招标文件要求的投标将被拒绝，投标供应商不得通过修正或撤消不符之处而使其投标成为实质上响应投标。</w:t>
      </w:r>
    </w:p>
    <w:p w14:paraId="1F9ABDE9">
      <w:pPr>
        <w:widowControl/>
        <w:spacing w:line="360" w:lineRule="auto"/>
        <w:ind w:firstLine="480"/>
        <w:jc w:val="left"/>
        <w:rPr>
          <w:color w:val="000000"/>
          <w:kern w:val="0"/>
          <w:sz w:val="24"/>
          <w:szCs w:val="24"/>
        </w:rPr>
      </w:pPr>
      <w:r>
        <w:rPr>
          <w:rFonts w:hint="eastAsia" w:ascii="宋体" w:hAnsi="宋体"/>
          <w:color w:val="000000"/>
          <w:kern w:val="0"/>
          <w:sz w:val="24"/>
          <w:szCs w:val="24"/>
        </w:rPr>
        <w:t>26.4评标中有下列情形之一的，其投标将会被拒绝：</w:t>
      </w:r>
    </w:p>
    <w:p w14:paraId="1FC50234">
      <w:pPr>
        <w:widowControl/>
        <w:spacing w:line="360" w:lineRule="auto"/>
        <w:ind w:firstLine="850"/>
        <w:jc w:val="left"/>
        <w:rPr>
          <w:rFonts w:hint="eastAsia" w:ascii="宋体" w:hAnsi="宋体"/>
          <w:color w:val="000000"/>
          <w:kern w:val="0"/>
          <w:sz w:val="24"/>
          <w:szCs w:val="24"/>
        </w:rPr>
      </w:pPr>
      <w:r>
        <w:rPr>
          <w:rFonts w:hint="eastAsia" w:ascii="宋体" w:hAnsi="宋体"/>
          <w:color w:val="000000"/>
          <w:kern w:val="0"/>
          <w:sz w:val="24"/>
          <w:szCs w:val="24"/>
          <w:lang w:val="en-US" w:eastAsia="zh-CN"/>
        </w:rPr>
        <w:t xml:space="preserve">（1） </w:t>
      </w:r>
      <w:r>
        <w:rPr>
          <w:rFonts w:hint="eastAsia" w:ascii="宋体" w:hAnsi="宋体"/>
          <w:color w:val="000000"/>
          <w:kern w:val="0"/>
          <w:sz w:val="24"/>
          <w:szCs w:val="24"/>
        </w:rPr>
        <w:t>投标文件未按招标文件要求签署、盖章的；</w:t>
      </w:r>
    </w:p>
    <w:p w14:paraId="5935940F">
      <w:pPr>
        <w:widowControl/>
        <w:spacing w:line="360" w:lineRule="auto"/>
        <w:ind w:firstLine="850"/>
        <w:jc w:val="left"/>
        <w:rPr>
          <w:rFonts w:hint="eastAsia" w:ascii="宋体" w:hAnsi="宋体"/>
          <w:color w:val="000000"/>
          <w:kern w:val="0"/>
          <w:sz w:val="24"/>
          <w:szCs w:val="24"/>
        </w:rPr>
      </w:pPr>
      <w:r>
        <w:rPr>
          <w:rFonts w:hint="eastAsia" w:ascii="宋体" w:hAnsi="宋体"/>
          <w:color w:val="000000"/>
          <w:kern w:val="0"/>
          <w:sz w:val="24"/>
          <w:szCs w:val="24"/>
        </w:rPr>
        <w:t>(2) 不具备招标文件中规定的资质要求的；</w:t>
      </w:r>
    </w:p>
    <w:p w14:paraId="7B9BF96F">
      <w:pPr>
        <w:widowControl/>
        <w:spacing w:line="360" w:lineRule="auto"/>
        <w:ind w:firstLine="850"/>
        <w:jc w:val="left"/>
        <w:rPr>
          <w:rFonts w:hint="eastAsia" w:ascii="宋体" w:hAnsi="宋体"/>
          <w:color w:val="000000"/>
          <w:kern w:val="0"/>
          <w:sz w:val="24"/>
          <w:szCs w:val="24"/>
        </w:rPr>
      </w:pPr>
      <w:r>
        <w:rPr>
          <w:rFonts w:hint="eastAsia" w:ascii="宋体" w:hAnsi="宋体"/>
          <w:color w:val="000000"/>
          <w:kern w:val="0"/>
          <w:sz w:val="24"/>
          <w:szCs w:val="24"/>
        </w:rPr>
        <w:t>(3) 报价超过招标文件中规定的最高限价金额的；</w:t>
      </w:r>
    </w:p>
    <w:p w14:paraId="7CDA9FC6">
      <w:pPr>
        <w:widowControl/>
        <w:spacing w:line="360" w:lineRule="auto"/>
        <w:ind w:firstLine="850"/>
        <w:jc w:val="left"/>
        <w:rPr>
          <w:color w:val="000000"/>
          <w:kern w:val="0"/>
          <w:sz w:val="24"/>
          <w:szCs w:val="24"/>
        </w:rPr>
      </w:pPr>
      <w:r>
        <w:rPr>
          <w:rFonts w:hint="eastAsia" w:ascii="宋体" w:hAnsi="宋体"/>
          <w:color w:val="000000"/>
          <w:kern w:val="0"/>
          <w:sz w:val="24"/>
          <w:szCs w:val="24"/>
        </w:rPr>
        <w:t>(4) 投标文件含有采购人不能接受的附加条件的；</w:t>
      </w:r>
    </w:p>
    <w:p w14:paraId="0A0FF271">
      <w:pPr>
        <w:widowControl/>
        <w:spacing w:line="360" w:lineRule="auto"/>
        <w:ind w:firstLine="850"/>
        <w:jc w:val="left"/>
        <w:rPr>
          <w:rFonts w:hint="eastAsia" w:eastAsia="宋体"/>
          <w:color w:val="000000"/>
          <w:kern w:val="0"/>
          <w:sz w:val="24"/>
          <w:szCs w:val="24"/>
          <w:lang w:eastAsia="zh-CN"/>
        </w:rPr>
      </w:pPr>
      <w:r>
        <w:rPr>
          <w:rFonts w:hint="eastAsia" w:ascii="宋体" w:hAnsi="宋体"/>
          <w:color w:val="000000"/>
          <w:kern w:val="0"/>
          <w:sz w:val="24"/>
          <w:szCs w:val="24"/>
        </w:rPr>
        <w:t>(5) 法律、法规和招标文件规定的其他无效情形</w:t>
      </w:r>
      <w:r>
        <w:rPr>
          <w:rFonts w:hint="eastAsia" w:ascii="宋体" w:hAnsi="宋体"/>
          <w:color w:val="000000"/>
          <w:kern w:val="0"/>
          <w:sz w:val="24"/>
          <w:szCs w:val="24"/>
          <w:lang w:eastAsia="zh-CN"/>
        </w:rPr>
        <w:t>。</w:t>
      </w:r>
    </w:p>
    <w:p w14:paraId="24ED36CC">
      <w:pPr>
        <w:widowControl/>
        <w:spacing w:line="360" w:lineRule="auto"/>
        <w:ind w:firstLine="470"/>
        <w:rPr>
          <w:color w:val="000000"/>
          <w:kern w:val="0"/>
          <w:sz w:val="24"/>
          <w:szCs w:val="24"/>
        </w:rPr>
      </w:pPr>
      <w:r>
        <w:rPr>
          <w:rFonts w:hint="eastAsia" w:ascii="宋体" w:hAnsi="宋体"/>
          <w:b/>
          <w:bCs/>
          <w:color w:val="000000"/>
          <w:kern w:val="0"/>
          <w:sz w:val="24"/>
          <w:szCs w:val="24"/>
        </w:rPr>
        <w:t>27、投标文件计算错误的修正</w:t>
      </w:r>
    </w:p>
    <w:p w14:paraId="7695C24B">
      <w:pPr>
        <w:spacing w:line="360" w:lineRule="auto"/>
        <w:ind w:firstLine="482" w:firstLineChars="200"/>
        <w:rPr>
          <w:rFonts w:ascii="宋体" w:hAnsi="宋体"/>
          <w:color w:val="000000"/>
          <w:kern w:val="0"/>
          <w:sz w:val="24"/>
          <w:szCs w:val="24"/>
        </w:rPr>
      </w:pPr>
      <w:r>
        <w:rPr>
          <w:rFonts w:hint="eastAsia" w:ascii="宋体" w:hAnsi="宋体"/>
          <w:b/>
          <w:bCs/>
          <w:color w:val="000000"/>
          <w:kern w:val="0"/>
          <w:sz w:val="24"/>
          <w:szCs w:val="24"/>
        </w:rPr>
        <w:t>27.1</w:t>
      </w:r>
      <w:r>
        <w:rPr>
          <w:rFonts w:hint="eastAsia" w:ascii="宋体" w:hAnsi="宋体"/>
          <w:color w:val="000000"/>
          <w:kern w:val="0"/>
          <w:sz w:val="24"/>
          <w:szCs w:val="24"/>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0222C0B4">
      <w:pPr>
        <w:widowControl/>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27.1.1</w:t>
      </w:r>
      <w:r>
        <w:rPr>
          <w:rFonts w:hint="eastAsia"/>
          <w:color w:val="000000"/>
          <w:sz w:val="24"/>
          <w:szCs w:val="24"/>
        </w:rPr>
        <w:t>投标文件中投标函内容与投标文件中相应内容不一致的，以投标函为准；</w:t>
      </w:r>
    </w:p>
    <w:p w14:paraId="44B89722">
      <w:pPr>
        <w:widowControl/>
        <w:spacing w:line="360" w:lineRule="auto"/>
        <w:ind w:firstLine="480" w:firstLineChars="200"/>
        <w:jc w:val="left"/>
        <w:rPr>
          <w:rFonts w:ascii="宋体" w:hAnsi="宋体"/>
          <w:color w:val="000000"/>
          <w:kern w:val="0"/>
          <w:sz w:val="24"/>
          <w:szCs w:val="24"/>
        </w:rPr>
      </w:pPr>
      <w:r>
        <w:rPr>
          <w:rFonts w:ascii="宋体" w:hAnsi="宋体"/>
          <w:color w:val="000000"/>
          <w:kern w:val="0"/>
          <w:sz w:val="24"/>
          <w:szCs w:val="24"/>
        </w:rPr>
        <w:t>27.1.2</w:t>
      </w:r>
      <w:r>
        <w:rPr>
          <w:rFonts w:hint="eastAsia" w:ascii="宋体" w:hAnsi="宋体"/>
          <w:color w:val="000000"/>
          <w:kern w:val="0"/>
          <w:sz w:val="24"/>
          <w:szCs w:val="24"/>
        </w:rPr>
        <w:t>大写金额和小写金额不一致的，以大写金额为准；</w:t>
      </w:r>
    </w:p>
    <w:p w14:paraId="1EBF7245">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27.1.3单价金额小数点或者百分比有明显错位的，以开标一览表的总价为准，并修改单价；</w:t>
      </w:r>
    </w:p>
    <w:p w14:paraId="13852757">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27.1.4总价金额与按单价汇总金额不一致的，以单价金额计算结果为准。</w:t>
      </w:r>
    </w:p>
    <w:p w14:paraId="66F8AED4">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同时出现两种以上不一致的，按照顺序修正。投标供应商不确认的，其投标无效。</w:t>
      </w:r>
    </w:p>
    <w:p w14:paraId="798F1935">
      <w:pPr>
        <w:widowControl/>
        <w:spacing w:line="360" w:lineRule="auto"/>
        <w:ind w:firstLine="470"/>
        <w:rPr>
          <w:color w:val="000000"/>
          <w:kern w:val="0"/>
          <w:sz w:val="24"/>
          <w:szCs w:val="24"/>
        </w:rPr>
      </w:pPr>
      <w:r>
        <w:rPr>
          <w:rFonts w:hint="eastAsia" w:ascii="宋体" w:hAnsi="宋体"/>
          <w:b/>
          <w:bCs/>
          <w:color w:val="000000"/>
          <w:kern w:val="0"/>
          <w:sz w:val="24"/>
          <w:szCs w:val="24"/>
        </w:rPr>
        <w:t>28. 投标文件的评审、比较和否决</w:t>
      </w:r>
    </w:p>
    <w:p w14:paraId="64718CA5">
      <w:pPr>
        <w:widowControl/>
        <w:spacing w:line="360" w:lineRule="auto"/>
        <w:ind w:firstLine="480"/>
        <w:rPr>
          <w:color w:val="000000"/>
          <w:kern w:val="0"/>
          <w:sz w:val="24"/>
          <w:szCs w:val="24"/>
        </w:rPr>
      </w:pPr>
      <w:r>
        <w:rPr>
          <w:rFonts w:hint="eastAsia" w:ascii="宋体" w:hAnsi="宋体"/>
          <w:b/>
          <w:bCs/>
          <w:color w:val="000000"/>
          <w:kern w:val="0"/>
          <w:sz w:val="24"/>
          <w:szCs w:val="24"/>
        </w:rPr>
        <w:t>28.1</w:t>
      </w:r>
      <w:r>
        <w:rPr>
          <w:rFonts w:hint="eastAsia" w:ascii="宋体" w:hAnsi="宋体"/>
          <w:color w:val="000000"/>
          <w:kern w:val="0"/>
          <w:sz w:val="24"/>
          <w:szCs w:val="24"/>
        </w:rPr>
        <w:t>评标委员会将按照招标文件的规定，仅对在实质上响应招标文件要求的投标文件进行评估和比较。</w:t>
      </w:r>
    </w:p>
    <w:p w14:paraId="09DF8CB6">
      <w:pPr>
        <w:widowControl/>
        <w:spacing w:line="360" w:lineRule="auto"/>
        <w:ind w:firstLine="480"/>
        <w:rPr>
          <w:color w:val="000000"/>
          <w:kern w:val="0"/>
          <w:sz w:val="24"/>
          <w:szCs w:val="24"/>
        </w:rPr>
      </w:pPr>
      <w:r>
        <w:rPr>
          <w:rFonts w:hint="eastAsia" w:ascii="宋体" w:hAnsi="宋体"/>
          <w:b/>
          <w:bCs/>
          <w:color w:val="000000"/>
          <w:kern w:val="0"/>
          <w:sz w:val="24"/>
          <w:szCs w:val="24"/>
        </w:rPr>
        <w:t>28.2</w:t>
      </w:r>
      <w:r>
        <w:rPr>
          <w:rFonts w:hint="eastAsia" w:ascii="宋体" w:hAnsi="宋体"/>
          <w:color w:val="000000"/>
          <w:kern w:val="0"/>
          <w:sz w:val="24"/>
          <w:szCs w:val="24"/>
        </w:rPr>
        <w:t>根据相关法律法规，结合本项目具体情况，制定本次招标评标办法。并按照“公平、公正、科学、择优”的原则进行评标。</w:t>
      </w:r>
    </w:p>
    <w:p w14:paraId="393AE25C">
      <w:pPr>
        <w:widowControl/>
        <w:spacing w:line="360" w:lineRule="auto"/>
        <w:ind w:firstLine="480"/>
        <w:rPr>
          <w:color w:val="000000"/>
          <w:kern w:val="0"/>
          <w:sz w:val="24"/>
          <w:szCs w:val="24"/>
        </w:rPr>
      </w:pPr>
      <w:r>
        <w:rPr>
          <w:rFonts w:hint="eastAsia" w:ascii="宋体" w:hAnsi="宋体"/>
          <w:b/>
          <w:bCs/>
          <w:color w:val="000000"/>
          <w:kern w:val="0"/>
          <w:sz w:val="24"/>
          <w:szCs w:val="24"/>
        </w:rPr>
        <w:t>28.3</w:t>
      </w:r>
      <w:r>
        <w:rPr>
          <w:rFonts w:hint="eastAsia" w:ascii="宋体" w:hAnsi="宋体"/>
          <w:color w:val="000000"/>
          <w:kern w:val="0"/>
          <w:sz w:val="24"/>
          <w:szCs w:val="24"/>
        </w:rPr>
        <w:t>在评审过程中，评标委员会可以要求投标供应商就投标文件中含义不明确的内容进行说明并提供相关材料。</w:t>
      </w:r>
    </w:p>
    <w:p w14:paraId="27B19ADF">
      <w:pPr>
        <w:widowControl/>
        <w:spacing w:line="360" w:lineRule="auto"/>
        <w:ind w:firstLine="480"/>
        <w:rPr>
          <w:color w:val="000000"/>
          <w:kern w:val="0"/>
          <w:sz w:val="24"/>
          <w:szCs w:val="24"/>
        </w:rPr>
      </w:pPr>
      <w:r>
        <w:rPr>
          <w:rFonts w:hint="eastAsia" w:ascii="宋体" w:hAnsi="宋体"/>
          <w:b/>
          <w:bCs/>
          <w:color w:val="000000"/>
          <w:kern w:val="0"/>
          <w:sz w:val="24"/>
          <w:szCs w:val="24"/>
        </w:rPr>
        <w:t>28.4</w:t>
      </w:r>
      <w:r>
        <w:rPr>
          <w:rFonts w:hint="eastAsia" w:ascii="宋体" w:hAnsi="宋体"/>
          <w:color w:val="000000"/>
          <w:kern w:val="0"/>
          <w:sz w:val="24"/>
          <w:szCs w:val="24"/>
        </w:rPr>
        <w:t>评标时，投标报价是评标的重要依据，但不是唯一依据，采购人不承诺将合同授予报价最低或最高的投标供应商。</w:t>
      </w:r>
    </w:p>
    <w:p w14:paraId="5D347244">
      <w:pPr>
        <w:widowControl/>
        <w:spacing w:line="360" w:lineRule="auto"/>
        <w:ind w:firstLine="420"/>
        <w:jc w:val="left"/>
        <w:rPr>
          <w:color w:val="000000"/>
          <w:kern w:val="0"/>
          <w:sz w:val="24"/>
          <w:szCs w:val="24"/>
        </w:rPr>
      </w:pPr>
      <w:r>
        <w:rPr>
          <w:rFonts w:hint="eastAsia" w:ascii="宋体" w:hAnsi="宋体"/>
          <w:b/>
          <w:bCs/>
          <w:color w:val="000000"/>
          <w:kern w:val="0"/>
          <w:sz w:val="24"/>
          <w:szCs w:val="24"/>
        </w:rPr>
        <w:t>28.5</w:t>
      </w:r>
      <w:r>
        <w:rPr>
          <w:rFonts w:hint="eastAsia" w:ascii="宋体" w:hAnsi="宋体"/>
          <w:color w:val="000000"/>
          <w:kern w:val="0"/>
          <w:sz w:val="24"/>
          <w:szCs w:val="24"/>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450D3983">
      <w:pPr>
        <w:widowControl/>
        <w:spacing w:line="360" w:lineRule="auto"/>
        <w:jc w:val="center"/>
        <w:rPr>
          <w:color w:val="000000"/>
          <w:kern w:val="0"/>
          <w:sz w:val="24"/>
          <w:szCs w:val="24"/>
        </w:rPr>
      </w:pPr>
      <w:r>
        <w:rPr>
          <w:rFonts w:hint="eastAsia" w:ascii="宋体" w:hAnsi="宋体"/>
          <w:b/>
          <w:bCs/>
          <w:color w:val="000000"/>
          <w:kern w:val="0"/>
          <w:sz w:val="24"/>
          <w:szCs w:val="24"/>
        </w:rPr>
        <w:t>七、授予合同</w:t>
      </w:r>
    </w:p>
    <w:p w14:paraId="047785F4">
      <w:pPr>
        <w:widowControl/>
        <w:spacing w:line="360" w:lineRule="auto"/>
        <w:ind w:firstLine="240"/>
        <w:jc w:val="left"/>
        <w:rPr>
          <w:color w:val="000000"/>
          <w:kern w:val="0"/>
          <w:sz w:val="24"/>
          <w:szCs w:val="24"/>
        </w:rPr>
      </w:pPr>
      <w:r>
        <w:rPr>
          <w:rFonts w:hint="eastAsia" w:ascii="宋体" w:hAnsi="宋体"/>
          <w:b/>
          <w:bCs/>
          <w:color w:val="000000"/>
          <w:kern w:val="0"/>
          <w:sz w:val="24"/>
          <w:szCs w:val="24"/>
        </w:rPr>
        <w:t>29、合同授予标准</w:t>
      </w:r>
    </w:p>
    <w:p w14:paraId="6CAB833C">
      <w:pPr>
        <w:widowControl/>
        <w:spacing w:line="360" w:lineRule="auto"/>
        <w:ind w:firstLine="420"/>
        <w:jc w:val="left"/>
        <w:rPr>
          <w:color w:val="000000"/>
          <w:kern w:val="0"/>
          <w:sz w:val="24"/>
          <w:szCs w:val="24"/>
        </w:rPr>
      </w:pPr>
      <w:r>
        <w:rPr>
          <w:rFonts w:hint="eastAsia" w:ascii="宋体" w:hAnsi="宋体"/>
          <w:b/>
          <w:bCs/>
          <w:color w:val="000000"/>
          <w:kern w:val="0"/>
          <w:sz w:val="24"/>
          <w:szCs w:val="24"/>
        </w:rPr>
        <w:t>29.1</w:t>
      </w:r>
      <w:r>
        <w:rPr>
          <w:rFonts w:hint="eastAsia" w:ascii="宋体" w:hAnsi="宋体"/>
          <w:color w:val="000000"/>
          <w:kern w:val="0"/>
          <w:sz w:val="24"/>
          <w:szCs w:val="24"/>
        </w:rPr>
        <w:t>本招标项目的合同将授予按本评标办法确定的中标供应商。</w:t>
      </w:r>
    </w:p>
    <w:p w14:paraId="3E8BFA74">
      <w:pPr>
        <w:widowControl/>
        <w:spacing w:line="360" w:lineRule="auto"/>
        <w:ind w:firstLine="420"/>
        <w:jc w:val="left"/>
        <w:rPr>
          <w:b w:val="0"/>
          <w:bCs w:val="0"/>
          <w:color w:val="000000"/>
          <w:kern w:val="0"/>
          <w:sz w:val="24"/>
          <w:szCs w:val="24"/>
          <w:highlight w:val="none"/>
        </w:rPr>
      </w:pPr>
      <w:r>
        <w:rPr>
          <w:rFonts w:hint="eastAsia" w:ascii="宋体" w:hAnsi="宋体"/>
          <w:b/>
          <w:bCs/>
          <w:color w:val="000000"/>
          <w:kern w:val="0"/>
          <w:sz w:val="24"/>
          <w:szCs w:val="24"/>
          <w:highlight w:val="none"/>
        </w:rPr>
        <w:t>29.2</w:t>
      </w:r>
      <w:r>
        <w:rPr>
          <w:rFonts w:hint="eastAsia" w:ascii="宋体" w:hAnsi="宋体"/>
          <w:b w:val="0"/>
          <w:bCs w:val="0"/>
          <w:color w:val="000000"/>
          <w:kern w:val="0"/>
          <w:sz w:val="24"/>
          <w:szCs w:val="24"/>
          <w:highlight w:val="none"/>
        </w:rPr>
        <w:t>中标或者成交供应商拒绝与采购人签订合同的，采购人可以按照评审报告推荐的中标或者成交候选人名单排序，确定下一候选人为中标或者成交供应商，也可以重新开展政府采购活动。</w:t>
      </w:r>
    </w:p>
    <w:p w14:paraId="3E959482">
      <w:pPr>
        <w:widowControl/>
        <w:spacing w:line="360" w:lineRule="auto"/>
        <w:ind w:firstLine="240"/>
        <w:jc w:val="left"/>
        <w:rPr>
          <w:color w:val="000000"/>
          <w:kern w:val="0"/>
          <w:sz w:val="24"/>
          <w:szCs w:val="24"/>
        </w:rPr>
      </w:pPr>
      <w:r>
        <w:rPr>
          <w:rFonts w:hint="eastAsia" w:ascii="宋体" w:hAnsi="宋体"/>
          <w:b/>
          <w:bCs/>
          <w:color w:val="000000"/>
          <w:kern w:val="0"/>
          <w:sz w:val="24"/>
          <w:szCs w:val="24"/>
        </w:rPr>
        <w:t>30、采购人拒绝投标的权力</w:t>
      </w:r>
    </w:p>
    <w:p w14:paraId="306CEF64">
      <w:pPr>
        <w:widowControl/>
        <w:spacing w:line="360" w:lineRule="auto"/>
        <w:ind w:firstLine="420"/>
        <w:jc w:val="left"/>
        <w:rPr>
          <w:color w:val="000000"/>
          <w:kern w:val="0"/>
          <w:sz w:val="24"/>
          <w:szCs w:val="24"/>
        </w:rPr>
      </w:pPr>
      <w:r>
        <w:rPr>
          <w:rFonts w:hint="eastAsia" w:ascii="宋体" w:hAnsi="宋体"/>
          <w:color w:val="000000"/>
          <w:kern w:val="0"/>
          <w:sz w:val="24"/>
          <w:szCs w:val="24"/>
        </w:rPr>
        <w:t>采购人不承诺将合同授予报价最低的或最高的中标（中标）候选人。</w:t>
      </w:r>
    </w:p>
    <w:p w14:paraId="7C9CC719">
      <w:pPr>
        <w:widowControl/>
        <w:spacing w:line="360" w:lineRule="auto"/>
        <w:jc w:val="left"/>
        <w:rPr>
          <w:color w:val="000000"/>
          <w:kern w:val="0"/>
          <w:sz w:val="24"/>
          <w:szCs w:val="24"/>
        </w:rPr>
      </w:pPr>
      <w:r>
        <w:rPr>
          <w:rFonts w:hint="eastAsia" w:ascii="宋体" w:hAnsi="宋体"/>
          <w:b/>
          <w:bCs/>
          <w:color w:val="000000"/>
          <w:kern w:val="0"/>
          <w:sz w:val="24"/>
          <w:szCs w:val="24"/>
        </w:rPr>
        <w:t xml:space="preserve">  31、中标通知</w:t>
      </w:r>
    </w:p>
    <w:p w14:paraId="62FFC4EA">
      <w:pPr>
        <w:widowControl/>
        <w:spacing w:line="360" w:lineRule="auto"/>
        <w:ind w:firstLine="235" w:firstLineChars="98"/>
        <w:jc w:val="left"/>
        <w:rPr>
          <w:rFonts w:ascii="宋体" w:hAnsi="宋体"/>
          <w:bCs/>
          <w:color w:val="000000"/>
          <w:kern w:val="0"/>
          <w:sz w:val="24"/>
          <w:szCs w:val="24"/>
        </w:rPr>
      </w:pPr>
      <w:r>
        <w:rPr>
          <w:rFonts w:hint="eastAsia" w:ascii="宋体" w:hAnsi="宋体"/>
          <w:bCs/>
          <w:color w:val="000000"/>
          <w:kern w:val="0"/>
          <w:sz w:val="24"/>
          <w:szCs w:val="24"/>
        </w:rPr>
        <w:t>31.1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4C30A1CB">
      <w:pPr>
        <w:widowControl/>
        <w:spacing w:line="360" w:lineRule="auto"/>
        <w:ind w:firstLine="235" w:firstLineChars="98"/>
        <w:jc w:val="left"/>
        <w:rPr>
          <w:rFonts w:ascii="宋体" w:hAnsi="宋体"/>
          <w:bCs/>
          <w:color w:val="000000"/>
          <w:kern w:val="0"/>
          <w:sz w:val="24"/>
          <w:szCs w:val="24"/>
        </w:rPr>
      </w:pPr>
      <w:r>
        <w:rPr>
          <w:rFonts w:hint="eastAsia" w:ascii="宋体" w:hAnsi="宋体"/>
          <w:bCs/>
          <w:color w:val="000000"/>
          <w:kern w:val="0"/>
          <w:sz w:val="24"/>
          <w:szCs w:val="24"/>
        </w:rPr>
        <w:t>31.2中标人如不按本投标须知的规定与采购人订立合同，则采购人将废除授标。</w:t>
      </w:r>
    </w:p>
    <w:p w14:paraId="3E3D1D76">
      <w:pPr>
        <w:widowControl/>
        <w:spacing w:line="360" w:lineRule="auto"/>
        <w:ind w:firstLine="235" w:firstLineChars="98"/>
        <w:jc w:val="left"/>
        <w:rPr>
          <w:rFonts w:ascii="宋体" w:hAnsi="宋体"/>
          <w:bCs/>
          <w:color w:val="000000"/>
          <w:kern w:val="0"/>
          <w:sz w:val="24"/>
          <w:szCs w:val="24"/>
        </w:rPr>
      </w:pPr>
      <w:r>
        <w:rPr>
          <w:rFonts w:hint="eastAsia" w:ascii="宋体" w:hAnsi="宋体"/>
          <w:bCs/>
          <w:color w:val="000000"/>
          <w:kern w:val="0"/>
          <w:sz w:val="24"/>
          <w:szCs w:val="24"/>
        </w:rPr>
        <w:t>31.3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5CC7711E">
      <w:pPr>
        <w:widowControl/>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八、</w:t>
      </w:r>
      <w:r>
        <w:rPr>
          <w:rFonts w:ascii="宋体" w:hAnsi="宋体"/>
          <w:b/>
          <w:bCs/>
          <w:color w:val="000000"/>
          <w:kern w:val="0"/>
          <w:sz w:val="24"/>
          <w:szCs w:val="24"/>
        </w:rPr>
        <w:t>处罚、询问和质疑</w:t>
      </w:r>
    </w:p>
    <w:p w14:paraId="4307E8BB">
      <w:pPr>
        <w:tabs>
          <w:tab w:val="left" w:pos="1140"/>
        </w:tabs>
        <w:autoSpaceDE w:val="0"/>
        <w:autoSpaceDN w:val="0"/>
        <w:spacing w:before="41" w:line="360" w:lineRule="auto"/>
        <w:ind w:left="175"/>
        <w:jc w:val="left"/>
        <w:outlineLvl w:val="5"/>
        <w:rPr>
          <w:rFonts w:ascii="宋体" w:hAnsi="宋体" w:cs="宋体"/>
          <w:b/>
          <w:bCs/>
          <w:color w:val="000000"/>
          <w:kern w:val="0"/>
          <w:sz w:val="24"/>
          <w:szCs w:val="24"/>
        </w:rPr>
      </w:pPr>
      <w:r>
        <w:rPr>
          <w:rFonts w:hint="eastAsia" w:ascii="宋体" w:hAnsi="宋体" w:cs="宋体"/>
          <w:b/>
          <w:color w:val="000000"/>
          <w:kern w:val="0"/>
          <w:sz w:val="24"/>
          <w:szCs w:val="24"/>
        </w:rPr>
        <w:t>32、</w:t>
      </w:r>
      <w:r>
        <w:rPr>
          <w:rFonts w:ascii="宋体" w:hAnsi="宋体" w:cs="宋体"/>
          <w:b/>
          <w:bCs/>
          <w:color w:val="000000"/>
          <w:kern w:val="0"/>
          <w:sz w:val="24"/>
          <w:szCs w:val="24"/>
        </w:rPr>
        <w:t>发生下列情况之一，将依法追究投标供应商的相关责任：</w:t>
      </w:r>
    </w:p>
    <w:p w14:paraId="6A2B59E8">
      <w:pPr>
        <w:tabs>
          <w:tab w:val="left" w:pos="1257"/>
        </w:tabs>
        <w:autoSpaceDE w:val="0"/>
        <w:autoSpaceDN w:val="0"/>
        <w:spacing w:before="96"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开标后在投标有效期内，投标供应商撤回其投标；</w:t>
      </w:r>
    </w:p>
    <w:p w14:paraId="065EFD0B">
      <w:pPr>
        <w:tabs>
          <w:tab w:val="left" w:pos="1257"/>
        </w:tabs>
        <w:autoSpaceDE w:val="0"/>
        <w:autoSpaceDN w:val="0"/>
        <w:spacing w:before="98"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中标人未按本招标文件规定签定采购合同；</w:t>
      </w:r>
    </w:p>
    <w:p w14:paraId="395054F9">
      <w:pPr>
        <w:tabs>
          <w:tab w:val="left" w:pos="1257"/>
        </w:tabs>
        <w:autoSpaceDE w:val="0"/>
        <w:autoSpaceDN w:val="0"/>
        <w:spacing w:before="96"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在投标文件中提供虚假材料的；</w:t>
      </w:r>
    </w:p>
    <w:p w14:paraId="5B564AD6">
      <w:pPr>
        <w:tabs>
          <w:tab w:val="left" w:pos="1257"/>
        </w:tabs>
        <w:autoSpaceDE w:val="0"/>
        <w:autoSpaceDN w:val="0"/>
        <w:spacing w:before="98"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中标人拒绝在招标文件规定的时间内签订合同的；</w:t>
      </w:r>
    </w:p>
    <w:p w14:paraId="49795144">
      <w:pPr>
        <w:widowControl/>
        <w:spacing w:line="360" w:lineRule="auto"/>
        <w:ind w:firstLine="476" w:firstLineChars="200"/>
        <w:rPr>
          <w:rFonts w:ascii="宋体" w:hAnsi="宋体" w:cs="宋体"/>
          <w:color w:val="000000"/>
          <w:spacing w:val="-1"/>
          <w:kern w:val="0"/>
          <w:sz w:val="24"/>
          <w:szCs w:val="24"/>
        </w:rPr>
      </w:pPr>
      <w:r>
        <w:rPr>
          <w:rFonts w:hint="eastAsia" w:ascii="宋体" w:hAnsi="宋体" w:cs="宋体"/>
          <w:color w:val="000000"/>
          <w:spacing w:val="-1"/>
          <w:kern w:val="0"/>
          <w:sz w:val="24"/>
          <w:szCs w:val="24"/>
        </w:rPr>
        <w:t>（5）</w:t>
      </w:r>
      <w:r>
        <w:rPr>
          <w:rFonts w:ascii="宋体" w:hAnsi="宋体" w:cs="宋体"/>
          <w:color w:val="000000"/>
          <w:spacing w:val="-1"/>
          <w:kern w:val="0"/>
          <w:sz w:val="24"/>
          <w:szCs w:val="24"/>
        </w:rPr>
        <w:t>投标供应商其它未按招标文件规定履行义务的行为。</w:t>
      </w:r>
    </w:p>
    <w:p w14:paraId="21A42850">
      <w:pPr>
        <w:tabs>
          <w:tab w:val="left" w:pos="1257"/>
        </w:tabs>
        <w:autoSpaceDE w:val="0"/>
        <w:autoSpaceDN w:val="0"/>
        <w:spacing w:before="98" w:line="360" w:lineRule="auto"/>
        <w:ind w:right="3229" w:firstLine="420"/>
        <w:jc w:val="left"/>
        <w:rPr>
          <w:rFonts w:ascii="宋体" w:hAnsi="宋体" w:cs="宋体"/>
          <w:b/>
          <w:color w:val="000000"/>
          <w:kern w:val="0"/>
          <w:sz w:val="24"/>
          <w:szCs w:val="24"/>
        </w:rPr>
      </w:pPr>
      <w:r>
        <w:rPr>
          <w:rFonts w:hint="eastAsia" w:ascii="宋体" w:hAnsi="宋体"/>
          <w:b/>
          <w:bCs/>
          <w:color w:val="000000"/>
          <w:kern w:val="0"/>
          <w:sz w:val="24"/>
          <w:szCs w:val="24"/>
        </w:rPr>
        <w:t>33、</w:t>
      </w:r>
      <w:r>
        <w:rPr>
          <w:rFonts w:ascii="宋体" w:hAnsi="宋体" w:cs="宋体"/>
          <w:b/>
          <w:color w:val="000000"/>
          <w:kern w:val="0"/>
          <w:sz w:val="24"/>
          <w:szCs w:val="24"/>
        </w:rPr>
        <w:t>询问和质疑</w:t>
      </w:r>
    </w:p>
    <w:p w14:paraId="3FA47CA2">
      <w:pPr>
        <w:tabs>
          <w:tab w:val="left" w:pos="1257"/>
        </w:tabs>
        <w:autoSpaceDE w:val="0"/>
        <w:autoSpaceDN w:val="0"/>
        <w:spacing w:before="98"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投标供应商对采购事项有疑问，可以按照《政府采购法》的相关规定向采购人机构提出询问。提出质疑的供应商应当是参与所质疑项目采购活动的供应商。</w:t>
      </w:r>
    </w:p>
    <w:p w14:paraId="0027B95D">
      <w:pPr>
        <w:tabs>
          <w:tab w:val="left" w:pos="1257"/>
        </w:tabs>
        <w:autoSpaceDE w:val="0"/>
        <w:autoSpaceDN w:val="0"/>
        <w:spacing w:before="98"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若投标供应商认为其投标未获公平评审或采购文件、采购过程和中标或者成交结果使自己的合法权益受到损害，可以在知道或者应知其权益受到损害之日起</w:t>
      </w:r>
      <w:r>
        <w:rPr>
          <w:rFonts w:ascii="宋体" w:hAnsi="宋体" w:cs="宋体"/>
          <w:color w:val="000000"/>
          <w:kern w:val="0"/>
          <w:sz w:val="24"/>
          <w:szCs w:val="24"/>
        </w:rPr>
        <w:t>7</w:t>
      </w:r>
      <w:r>
        <w:rPr>
          <w:rFonts w:hint="eastAsia" w:ascii="宋体" w:hAnsi="宋体" w:cs="宋体"/>
          <w:color w:val="000000"/>
          <w:kern w:val="0"/>
          <w:sz w:val="24"/>
          <w:szCs w:val="24"/>
        </w:rPr>
        <w:t>个工作日内，以书面形式向采购人、采购代理机构提出质疑。应知其权益受到损害之日是指：</w:t>
      </w:r>
    </w:p>
    <w:p w14:paraId="2C32002F">
      <w:pPr>
        <w:tabs>
          <w:tab w:val="left" w:pos="1257"/>
        </w:tabs>
        <w:autoSpaceDE w:val="0"/>
        <w:autoSpaceDN w:val="0"/>
        <w:spacing w:line="360" w:lineRule="auto"/>
        <w:ind w:firstLine="234" w:firstLineChars="100"/>
        <w:jc w:val="left"/>
        <w:rPr>
          <w:rFonts w:ascii="宋体" w:hAnsi="宋体" w:cs="宋体"/>
          <w:color w:val="000000"/>
          <w:kern w:val="0"/>
          <w:sz w:val="24"/>
          <w:szCs w:val="24"/>
        </w:rPr>
      </w:pPr>
      <w:r>
        <w:rPr>
          <w:rFonts w:hint="eastAsia" w:ascii="宋体" w:hAnsi="宋体" w:cs="宋体"/>
          <w:color w:val="000000"/>
          <w:spacing w:val="-3"/>
          <w:kern w:val="0"/>
          <w:sz w:val="24"/>
          <w:szCs w:val="24"/>
        </w:rPr>
        <w:t>（1）对招标文件提出质疑的，为获取招标文件之日或招标文件公告期限届满之日。</w:t>
      </w:r>
    </w:p>
    <w:p w14:paraId="00ACA4B4">
      <w:pPr>
        <w:tabs>
          <w:tab w:val="left" w:pos="1257"/>
        </w:tabs>
        <w:autoSpaceDE w:val="0"/>
        <w:autoSpaceDN w:val="0"/>
        <w:spacing w:before="93" w:line="360" w:lineRule="auto"/>
        <w:ind w:firstLine="240" w:firstLineChars="100"/>
        <w:jc w:val="left"/>
        <w:rPr>
          <w:rFonts w:ascii="宋体" w:hAnsi="宋体" w:cs="宋体"/>
          <w:color w:val="000000"/>
          <w:kern w:val="0"/>
          <w:sz w:val="24"/>
          <w:szCs w:val="24"/>
        </w:rPr>
      </w:pPr>
      <w:r>
        <w:rPr>
          <w:rFonts w:hint="eastAsia" w:ascii="宋体" w:hAnsi="宋体" w:cs="宋体"/>
          <w:color w:val="000000"/>
          <w:kern w:val="0"/>
          <w:sz w:val="24"/>
          <w:szCs w:val="24"/>
        </w:rPr>
        <w:t>（2）对采购过程提出质疑的，为各采购程序环节结束之日。</w:t>
      </w:r>
    </w:p>
    <w:p w14:paraId="33834E2B">
      <w:pPr>
        <w:tabs>
          <w:tab w:val="left" w:pos="1257"/>
        </w:tabs>
        <w:autoSpaceDE w:val="0"/>
        <w:autoSpaceDN w:val="0"/>
        <w:spacing w:before="98" w:line="360" w:lineRule="auto"/>
        <w:ind w:firstLine="234" w:firstLineChars="100"/>
        <w:jc w:val="left"/>
        <w:rPr>
          <w:rFonts w:ascii="宋体" w:hAnsi="宋体" w:cs="宋体"/>
          <w:color w:val="000000"/>
          <w:kern w:val="0"/>
          <w:sz w:val="24"/>
          <w:szCs w:val="24"/>
        </w:rPr>
      </w:pPr>
      <w:r>
        <w:rPr>
          <w:rFonts w:hint="eastAsia" w:ascii="宋体" w:hAnsi="宋体" w:cs="宋体"/>
          <w:color w:val="000000"/>
          <w:spacing w:val="-3"/>
          <w:kern w:val="0"/>
          <w:sz w:val="24"/>
          <w:szCs w:val="24"/>
        </w:rPr>
        <w:t>（3）</w:t>
      </w:r>
      <w:r>
        <w:rPr>
          <w:rFonts w:hint="eastAsia" w:ascii="宋体" w:hAnsi="宋体" w:cs="宋体"/>
          <w:color w:val="000000"/>
          <w:kern w:val="0"/>
          <w:sz w:val="24"/>
          <w:szCs w:val="24"/>
        </w:rPr>
        <w:t>对中标、成交结果提出质疑的，为中标或者成交结果公告期限届满之日。</w:t>
      </w:r>
    </w:p>
    <w:p w14:paraId="044888DF">
      <w:pPr>
        <w:numPr>
          <w:ilvl w:val="1"/>
          <w:numId w:val="2"/>
        </w:numPr>
        <w:tabs>
          <w:tab w:val="left" w:pos="1211"/>
        </w:tabs>
        <w:autoSpaceDE w:val="0"/>
        <w:autoSpaceDN w:val="0"/>
        <w:spacing w:before="98" w:line="360" w:lineRule="auto"/>
        <w:ind w:right="276"/>
        <w:jc w:val="left"/>
        <w:rPr>
          <w:rFonts w:ascii="宋体" w:hAnsi="宋体" w:cs="宋体"/>
          <w:color w:val="000000"/>
          <w:kern w:val="0"/>
          <w:sz w:val="24"/>
          <w:szCs w:val="24"/>
        </w:rPr>
      </w:pPr>
      <w:r>
        <w:rPr>
          <w:rFonts w:hint="eastAsia" w:ascii="宋体" w:hAnsi="宋体" w:cs="宋体"/>
          <w:color w:val="000000"/>
          <w:kern w:val="0"/>
          <w:sz w:val="24"/>
          <w:szCs w:val="24"/>
        </w:rPr>
        <w:t>供应商提出质疑应当提交质疑函和必要的证明材料。质疑函应当包括下列内容：</w:t>
      </w:r>
    </w:p>
    <w:p w14:paraId="49854A95">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（1）供应商的姓名或者名称、地址、邮编、联系人及联系电话；</w:t>
      </w:r>
    </w:p>
    <w:p w14:paraId="5951ADC7">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（2）质疑项目的名称、编号；</w:t>
      </w:r>
    </w:p>
    <w:p w14:paraId="62DC61C2">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（3）具体、明确的质疑事项和与质疑事项相关的请求；</w:t>
      </w:r>
    </w:p>
    <w:p w14:paraId="1E8E66B5">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（4）事实依据；</w:t>
      </w:r>
    </w:p>
    <w:p w14:paraId="53C5A46A">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（5）必要的法律依据；</w:t>
      </w:r>
    </w:p>
    <w:p w14:paraId="5810A921">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（6）质疑材料中有外文资料的，应一并附上中文译文，并以中文译文为准；</w:t>
      </w:r>
    </w:p>
    <w:p w14:paraId="3F098058">
      <w:pPr>
        <w:tabs>
          <w:tab w:val="left" w:pos="1257"/>
        </w:tabs>
        <w:autoSpaceDE w:val="0"/>
        <w:autoSpaceDN w:val="0"/>
        <w:spacing w:before="98" w:line="360" w:lineRule="auto"/>
        <w:ind w:firstLine="240" w:firstLineChars="100"/>
        <w:jc w:val="left"/>
        <w:rPr>
          <w:rFonts w:hint="eastAsia" w:ascii="宋体" w:hAnsi="宋体" w:cs="宋体"/>
          <w:color w:val="000000"/>
          <w:kern w:val="0"/>
          <w:sz w:val="24"/>
          <w:szCs w:val="24"/>
        </w:rPr>
      </w:pPr>
      <w:r>
        <w:rPr>
          <w:rFonts w:hint="eastAsia" w:ascii="宋体" w:hAnsi="宋体" w:cs="宋体"/>
          <w:color w:val="000000"/>
          <w:kern w:val="0"/>
          <w:sz w:val="24"/>
          <w:szCs w:val="24"/>
        </w:rPr>
        <w:t>（7）提起质疑的日期。</w:t>
      </w:r>
    </w:p>
    <w:p w14:paraId="6C6C027C">
      <w:pPr>
        <w:numPr>
          <w:ilvl w:val="1"/>
          <w:numId w:val="2"/>
        </w:numPr>
        <w:tabs>
          <w:tab w:val="left" w:pos="1196"/>
        </w:tabs>
        <w:autoSpaceDE w:val="0"/>
        <w:autoSpaceDN w:val="0"/>
        <w:spacing w:before="98" w:line="360" w:lineRule="auto"/>
        <w:ind w:right="277"/>
        <w:jc w:val="left"/>
        <w:rPr>
          <w:rFonts w:ascii="宋体" w:hAnsi="宋体" w:cs="宋体"/>
          <w:color w:val="000000"/>
          <w:kern w:val="0"/>
          <w:sz w:val="24"/>
          <w:szCs w:val="24"/>
        </w:rPr>
      </w:pPr>
      <w:r>
        <w:rPr>
          <w:rFonts w:hint="eastAsia" w:ascii="宋体" w:hAnsi="宋体" w:cs="宋体"/>
          <w:color w:val="000000"/>
          <w:spacing w:val="-11"/>
          <w:kern w:val="0"/>
          <w:sz w:val="24"/>
          <w:szCs w:val="24"/>
        </w:rPr>
        <w:t xml:space="preserve"> 质疑事项按照有关法律、法规和规章规定及招标文件要求属于保密或者处于保</w:t>
      </w:r>
      <w:r>
        <w:rPr>
          <w:rFonts w:hint="eastAsia" w:ascii="宋体" w:hAnsi="宋体" w:cs="宋体"/>
          <w:color w:val="000000"/>
          <w:spacing w:val="-6"/>
          <w:kern w:val="0"/>
          <w:sz w:val="24"/>
          <w:szCs w:val="24"/>
        </w:rPr>
        <w:t>密阶段的事项，投标供应商必须提供正常的信息来源或有效证据，投标供应商不能提供或者拒绝</w:t>
      </w:r>
      <w:r>
        <w:rPr>
          <w:rFonts w:hint="eastAsia" w:ascii="宋体" w:hAnsi="宋体" w:cs="宋体"/>
          <w:color w:val="000000"/>
          <w:kern w:val="0"/>
          <w:sz w:val="24"/>
          <w:szCs w:val="24"/>
        </w:rPr>
        <w:t>提供合法的信息来源或有效证据的，其质疑将被拒绝；</w:t>
      </w:r>
    </w:p>
    <w:p w14:paraId="21595482">
      <w:pPr>
        <w:autoSpaceDE w:val="0"/>
        <w:autoSpaceDN w:val="0"/>
        <w:spacing w:line="360" w:lineRule="auto"/>
        <w:ind w:right="216"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质疑函应提供充足有效的相关证明材料；如果涉及到产品功能或技术指标的，应出具相关制造商的证明文件；</w:t>
      </w:r>
    </w:p>
    <w:p w14:paraId="61A24753">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质疑材料中有外文资料的，应一并附上中文译本，并以中文译本为准。</w:t>
      </w:r>
    </w:p>
    <w:p w14:paraId="60703ACA">
      <w:pPr>
        <w:tabs>
          <w:tab w:val="left" w:pos="1196"/>
        </w:tabs>
        <w:autoSpaceDE w:val="0"/>
        <w:autoSpaceDN w:val="0"/>
        <w:spacing w:before="90" w:line="360" w:lineRule="auto"/>
        <w:ind w:right="157" w:firstLine="436" w:firstLineChars="200"/>
        <w:jc w:val="left"/>
        <w:rPr>
          <w:rFonts w:ascii="宋体" w:hAnsi="宋体" w:cs="宋体"/>
          <w:color w:val="000000"/>
          <w:kern w:val="0"/>
          <w:sz w:val="24"/>
          <w:szCs w:val="24"/>
        </w:rPr>
      </w:pPr>
      <w:r>
        <w:rPr>
          <w:rFonts w:hint="eastAsia" w:ascii="宋体" w:hAnsi="宋体" w:cs="宋体"/>
          <w:color w:val="000000"/>
          <w:spacing w:val="-11"/>
          <w:kern w:val="0"/>
          <w:sz w:val="24"/>
          <w:szCs w:val="24"/>
        </w:rPr>
        <w:t>投标供应商质疑实行实名制并须在质疑书上署名。投标供应商不得进行虚假、恶意质疑，</w:t>
      </w:r>
      <w:r>
        <w:rPr>
          <w:rFonts w:hint="eastAsia" w:ascii="宋体" w:hAnsi="宋体" w:cs="宋体"/>
          <w:color w:val="000000"/>
          <w:kern w:val="0"/>
          <w:sz w:val="24"/>
          <w:szCs w:val="24"/>
        </w:rPr>
        <w:t>不得以质疑为手段获取不当得利、实现非法目的。</w:t>
      </w:r>
    </w:p>
    <w:p w14:paraId="778FCCB3">
      <w:pPr>
        <w:tabs>
          <w:tab w:val="left" w:pos="1196"/>
        </w:tabs>
        <w:autoSpaceDE w:val="0"/>
        <w:autoSpaceDN w:val="0"/>
        <w:spacing w:line="360" w:lineRule="auto"/>
        <w:ind w:right="273" w:firstLine="448" w:firstLineChars="200"/>
        <w:jc w:val="left"/>
        <w:rPr>
          <w:rFonts w:ascii="宋体" w:hAnsi="宋体" w:cs="宋体"/>
          <w:color w:val="000000"/>
          <w:kern w:val="0"/>
          <w:sz w:val="24"/>
          <w:szCs w:val="24"/>
        </w:rPr>
      </w:pPr>
      <w:r>
        <w:rPr>
          <w:rFonts w:hint="eastAsia" w:ascii="宋体" w:hAnsi="宋体" w:cs="宋体"/>
          <w:color w:val="000000"/>
          <w:spacing w:val="-8"/>
          <w:kern w:val="0"/>
          <w:sz w:val="24"/>
          <w:szCs w:val="24"/>
        </w:rPr>
        <w:t>供应商可以委托代理人进行质疑和投诉。其授权委托书应当载明代理人的姓名</w:t>
      </w:r>
      <w:r>
        <w:rPr>
          <w:rFonts w:hint="eastAsia" w:ascii="宋体" w:hAnsi="宋体" w:cs="宋体"/>
          <w:color w:val="000000"/>
          <w:spacing w:val="-7"/>
          <w:kern w:val="0"/>
          <w:sz w:val="24"/>
          <w:szCs w:val="24"/>
        </w:rPr>
        <w:t>或者名称、代理事项、具体权限、期限和相关事项。供应商为自然人的，应当由本人签</w:t>
      </w:r>
      <w:bookmarkStart w:id="8" w:name="第四部分_合同条款"/>
      <w:bookmarkEnd w:id="8"/>
      <w:r>
        <w:rPr>
          <w:rFonts w:hint="eastAsia" w:ascii="宋体" w:hAnsi="宋体" w:cs="宋体"/>
          <w:color w:val="000000"/>
          <w:spacing w:val="-7"/>
          <w:kern w:val="0"/>
          <w:sz w:val="24"/>
          <w:szCs w:val="24"/>
        </w:rPr>
        <w:t>字；供应商为法人或者其他组织的，应当由法定代表人、主要负责人签字或者盖章，并</w:t>
      </w:r>
      <w:r>
        <w:rPr>
          <w:rFonts w:hint="eastAsia" w:ascii="宋体" w:hAnsi="宋体" w:cs="宋体"/>
          <w:color w:val="000000"/>
          <w:spacing w:val="-6"/>
          <w:kern w:val="0"/>
          <w:sz w:val="24"/>
          <w:szCs w:val="24"/>
        </w:rPr>
        <w:t>加盖公章。代理人提出质疑和投诉，应当提交供应商签署的授权委托书。授权委托书应</w:t>
      </w:r>
      <w:r>
        <w:rPr>
          <w:rFonts w:hint="eastAsia" w:ascii="宋体" w:hAnsi="宋体" w:cs="宋体"/>
          <w:color w:val="000000"/>
          <w:kern w:val="0"/>
          <w:sz w:val="24"/>
          <w:szCs w:val="24"/>
        </w:rPr>
        <w:t>载明委托代理的具体权限和事项。授权委托书应当由委托人签字并加盖单位公章。</w:t>
      </w:r>
    </w:p>
    <w:p w14:paraId="1A2B0B74">
      <w:pPr>
        <w:tabs>
          <w:tab w:val="left" w:pos="1196"/>
        </w:tabs>
        <w:autoSpaceDE w:val="0"/>
        <w:autoSpaceDN w:val="0"/>
        <w:spacing w:line="360" w:lineRule="auto"/>
        <w:ind w:right="277" w:firstLine="432" w:firstLineChars="200"/>
        <w:jc w:val="left"/>
        <w:rPr>
          <w:rFonts w:ascii="宋体" w:hAnsi="宋体" w:cs="宋体"/>
          <w:color w:val="000000"/>
          <w:kern w:val="0"/>
          <w:sz w:val="24"/>
          <w:szCs w:val="24"/>
        </w:rPr>
      </w:pPr>
      <w:r>
        <w:rPr>
          <w:rFonts w:hint="eastAsia" w:ascii="宋体" w:hAnsi="宋体" w:cs="宋体"/>
          <w:color w:val="000000"/>
          <w:spacing w:val="-12"/>
          <w:kern w:val="0"/>
          <w:sz w:val="24"/>
          <w:szCs w:val="24"/>
        </w:rPr>
        <w:t>质疑书提交方式。投标供应商或者其委托代理人应当当面提交质疑书及相关证明材</w:t>
      </w:r>
      <w:r>
        <w:rPr>
          <w:rFonts w:hint="eastAsia" w:ascii="宋体" w:hAnsi="宋体" w:cs="宋体"/>
          <w:color w:val="000000"/>
          <w:spacing w:val="-7"/>
          <w:kern w:val="0"/>
          <w:sz w:val="24"/>
          <w:szCs w:val="24"/>
        </w:rPr>
        <w:t>料。提交质疑书时，投标供应商应同时提交本人身份证，委托他人代理质疑事宜的，还应提</w:t>
      </w:r>
      <w:r>
        <w:rPr>
          <w:rFonts w:hint="eastAsia" w:ascii="宋体" w:hAnsi="宋体" w:cs="宋体"/>
          <w:color w:val="000000"/>
          <w:kern w:val="0"/>
          <w:sz w:val="24"/>
          <w:szCs w:val="24"/>
        </w:rPr>
        <w:t>交被委托人的身份证。</w:t>
      </w:r>
    </w:p>
    <w:p w14:paraId="19A7C25F">
      <w:pPr>
        <w:numPr>
          <w:ilvl w:val="1"/>
          <w:numId w:val="2"/>
        </w:numPr>
        <w:tabs>
          <w:tab w:val="left" w:pos="1137"/>
        </w:tabs>
        <w:autoSpaceDE w:val="0"/>
        <w:autoSpaceDN w:val="0"/>
        <w:spacing w:line="360" w:lineRule="auto"/>
        <w:ind w:right="277"/>
        <w:jc w:val="left"/>
        <w:rPr>
          <w:rFonts w:ascii="宋体" w:hAnsi="宋体" w:cs="宋体"/>
          <w:color w:val="000000"/>
          <w:kern w:val="0"/>
          <w:sz w:val="24"/>
          <w:szCs w:val="24"/>
        </w:rPr>
      </w:pPr>
      <w:r>
        <w:rPr>
          <w:rFonts w:hint="eastAsia" w:ascii="宋体" w:hAnsi="宋体" w:cs="宋体"/>
          <w:color w:val="000000"/>
          <w:spacing w:val="-4"/>
          <w:kern w:val="0"/>
          <w:sz w:val="24"/>
          <w:szCs w:val="24"/>
        </w:rPr>
        <w:t xml:space="preserve"> 投标供应商不得虚假质疑和恶意质疑，并对质疑内容的真实性承担责任。投标供应商或者其他利害关系人通过捏造事实、伪造证明材料等方式提出异议或投诉，阻碍招投标活</w:t>
      </w:r>
      <w:r>
        <w:rPr>
          <w:rFonts w:hint="eastAsia" w:ascii="宋体" w:hAnsi="宋体" w:cs="宋体"/>
          <w:color w:val="000000"/>
          <w:spacing w:val="-6"/>
          <w:kern w:val="0"/>
          <w:sz w:val="24"/>
          <w:szCs w:val="24"/>
        </w:rPr>
        <w:t>动正常进行的，属于严重不良行为，财政部门将其列入不良行为记录名单，并依法予以</w:t>
      </w:r>
      <w:r>
        <w:rPr>
          <w:rFonts w:hint="eastAsia" w:ascii="宋体" w:hAnsi="宋体" w:cs="宋体"/>
          <w:color w:val="000000"/>
          <w:kern w:val="0"/>
          <w:sz w:val="24"/>
          <w:szCs w:val="24"/>
        </w:rPr>
        <w:t>处罚。</w:t>
      </w:r>
    </w:p>
    <w:p w14:paraId="123EB8A3">
      <w:pPr>
        <w:tabs>
          <w:tab w:val="left" w:pos="1144"/>
        </w:tabs>
        <w:autoSpaceDE w:val="0"/>
        <w:autoSpaceDN w:val="0"/>
        <w:spacing w:line="360" w:lineRule="auto"/>
        <w:ind w:right="277"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采购人或采购代理机构将在收到符合上述条件的书面质疑后</w:t>
      </w:r>
      <w:r>
        <w:rPr>
          <w:rFonts w:ascii="宋体" w:hAnsi="宋体" w:cs="宋体"/>
          <w:color w:val="000000"/>
          <w:kern w:val="0"/>
          <w:sz w:val="24"/>
          <w:szCs w:val="24"/>
        </w:rPr>
        <w:t>7</w:t>
      </w:r>
      <w:r>
        <w:rPr>
          <w:rFonts w:hint="eastAsia" w:ascii="宋体" w:hAnsi="宋体" w:cs="宋体"/>
          <w:color w:val="000000"/>
          <w:kern w:val="0"/>
          <w:sz w:val="24"/>
          <w:szCs w:val="24"/>
        </w:rPr>
        <w:t>个工作日内审查</w:t>
      </w:r>
      <w:r>
        <w:rPr>
          <w:rFonts w:hint="eastAsia" w:ascii="宋体" w:hAnsi="宋体" w:cs="宋体"/>
          <w:color w:val="000000"/>
          <w:spacing w:val="-7"/>
          <w:kern w:val="0"/>
          <w:sz w:val="24"/>
          <w:szCs w:val="24"/>
        </w:rPr>
        <w:t>质疑事项，采购人做出答复或相关处理决定，并以书面形式通知质疑投标供应商和其他有关</w:t>
      </w:r>
      <w:r>
        <w:rPr>
          <w:rFonts w:hint="eastAsia" w:ascii="宋体" w:hAnsi="宋体" w:cs="宋体"/>
          <w:color w:val="000000"/>
          <w:kern w:val="0"/>
          <w:sz w:val="24"/>
          <w:szCs w:val="24"/>
        </w:rPr>
        <w:t>供应商。</w:t>
      </w:r>
    </w:p>
    <w:p w14:paraId="768F4DA4">
      <w:pPr>
        <w:tabs>
          <w:tab w:val="left" w:pos="1266"/>
        </w:tabs>
        <w:autoSpaceDE w:val="0"/>
        <w:autoSpaceDN w:val="0"/>
        <w:spacing w:line="360" w:lineRule="auto"/>
        <w:ind w:right="277"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依法提出质疑的投标供应商对采购人或采购代理机构的答复不满意、以及采购人</w:t>
      </w:r>
      <w:r>
        <w:rPr>
          <w:rFonts w:hint="eastAsia" w:ascii="宋体" w:hAnsi="宋体" w:cs="宋体"/>
          <w:color w:val="000000"/>
          <w:spacing w:val="-3"/>
          <w:kern w:val="0"/>
          <w:sz w:val="24"/>
          <w:szCs w:val="24"/>
        </w:rPr>
        <w:t>或采购代理机构未在规定的时间内做出答复的，可以在答复期满后</w:t>
      </w:r>
      <w:r>
        <w:rPr>
          <w:rFonts w:ascii="宋体" w:hAnsi="宋体" w:cs="宋体"/>
          <w:color w:val="000000"/>
          <w:kern w:val="0"/>
          <w:sz w:val="24"/>
          <w:szCs w:val="24"/>
        </w:rPr>
        <w:t>15</w:t>
      </w:r>
      <w:r>
        <w:rPr>
          <w:rFonts w:hint="eastAsia" w:ascii="宋体" w:hAnsi="宋体" w:cs="宋体"/>
          <w:color w:val="000000"/>
          <w:spacing w:val="-3"/>
          <w:kern w:val="0"/>
          <w:sz w:val="24"/>
          <w:szCs w:val="24"/>
        </w:rPr>
        <w:t>个工作日内向财政</w:t>
      </w:r>
      <w:r>
        <w:rPr>
          <w:rFonts w:hint="eastAsia" w:ascii="宋体" w:hAnsi="宋体" w:cs="宋体"/>
          <w:color w:val="000000"/>
          <w:kern w:val="0"/>
          <w:sz w:val="24"/>
          <w:szCs w:val="24"/>
        </w:rPr>
        <w:t>部门投诉。</w:t>
      </w:r>
    </w:p>
    <w:p w14:paraId="19C18BB6">
      <w:pPr>
        <w:widowControl/>
        <w:spacing w:line="360" w:lineRule="auto"/>
        <w:ind w:firstLine="3229" w:firstLineChars="1340"/>
        <w:rPr>
          <w:color w:val="000000"/>
          <w:kern w:val="0"/>
          <w:sz w:val="24"/>
          <w:szCs w:val="24"/>
        </w:rPr>
      </w:pPr>
      <w:r>
        <w:rPr>
          <w:rFonts w:hint="eastAsia" w:ascii="宋体" w:hAnsi="宋体"/>
          <w:b/>
          <w:bCs/>
          <w:color w:val="000000"/>
          <w:kern w:val="0"/>
          <w:sz w:val="24"/>
          <w:szCs w:val="24"/>
        </w:rPr>
        <w:t>九、其他</w:t>
      </w:r>
    </w:p>
    <w:p w14:paraId="19D3D77F">
      <w:pPr>
        <w:widowControl/>
        <w:spacing w:line="360" w:lineRule="auto"/>
        <w:ind w:firstLine="472" w:firstLineChars="196"/>
        <w:rPr>
          <w:color w:val="000000"/>
          <w:kern w:val="0"/>
          <w:sz w:val="24"/>
          <w:szCs w:val="24"/>
        </w:rPr>
      </w:pPr>
      <w:r>
        <w:rPr>
          <w:rFonts w:hint="eastAsia" w:ascii="宋体" w:hAnsi="宋体"/>
          <w:b/>
          <w:bCs/>
          <w:color w:val="000000"/>
          <w:kern w:val="0"/>
          <w:sz w:val="24"/>
          <w:szCs w:val="24"/>
        </w:rPr>
        <w:t>34、</w:t>
      </w:r>
      <w:r>
        <w:rPr>
          <w:rFonts w:hint="eastAsia" w:ascii="宋体" w:hAnsi="宋体"/>
          <w:color w:val="000000"/>
          <w:kern w:val="0"/>
          <w:sz w:val="24"/>
          <w:szCs w:val="24"/>
        </w:rPr>
        <w:t>未尽事宜按国家有关规定执行。</w:t>
      </w:r>
    </w:p>
    <w:p w14:paraId="0EB0101A">
      <w:pPr>
        <w:widowControl/>
        <w:spacing w:line="360" w:lineRule="auto"/>
        <w:ind w:firstLine="470" w:firstLineChars="195"/>
        <w:rPr>
          <w:rFonts w:ascii="宋体" w:hAnsi="宋体"/>
          <w:color w:val="000000"/>
          <w:kern w:val="0"/>
          <w:sz w:val="24"/>
          <w:szCs w:val="24"/>
        </w:rPr>
      </w:pPr>
      <w:r>
        <w:rPr>
          <w:rFonts w:hint="eastAsia" w:ascii="宋体" w:hAnsi="宋体"/>
          <w:b/>
          <w:bCs/>
          <w:color w:val="000000"/>
          <w:kern w:val="0"/>
          <w:sz w:val="24"/>
          <w:szCs w:val="24"/>
        </w:rPr>
        <w:t>35、</w:t>
      </w:r>
      <w:r>
        <w:rPr>
          <w:rFonts w:hint="eastAsia" w:ascii="宋体" w:hAnsi="宋体"/>
          <w:color w:val="000000"/>
          <w:kern w:val="0"/>
          <w:sz w:val="24"/>
          <w:szCs w:val="24"/>
        </w:rPr>
        <w:t>本招标文件最终解释权归采购人。</w:t>
      </w:r>
    </w:p>
    <w:p w14:paraId="68D19954">
      <w:pPr>
        <w:widowControl/>
        <w:spacing w:line="360" w:lineRule="auto"/>
        <w:ind w:firstLine="480"/>
        <w:rPr>
          <w:rFonts w:ascii="宋体" w:hAnsi="宋体"/>
          <w:color w:val="000000"/>
          <w:kern w:val="0"/>
          <w:sz w:val="28"/>
          <w:szCs w:val="28"/>
        </w:rPr>
      </w:pPr>
    </w:p>
    <w:p w14:paraId="474A7916">
      <w:pPr>
        <w:widowControl/>
        <w:spacing w:line="360" w:lineRule="auto"/>
        <w:ind w:firstLine="480"/>
        <w:rPr>
          <w:rFonts w:ascii="宋体" w:hAnsi="宋体"/>
          <w:color w:val="000000"/>
          <w:kern w:val="0"/>
          <w:sz w:val="28"/>
          <w:szCs w:val="28"/>
        </w:rPr>
      </w:pPr>
    </w:p>
    <w:p w14:paraId="270597DB">
      <w:pPr>
        <w:widowControl/>
        <w:spacing w:line="360" w:lineRule="auto"/>
        <w:ind w:firstLine="480"/>
        <w:rPr>
          <w:rFonts w:ascii="宋体" w:hAnsi="宋体"/>
          <w:color w:val="000000"/>
          <w:kern w:val="0"/>
          <w:sz w:val="28"/>
          <w:szCs w:val="28"/>
        </w:rPr>
      </w:pPr>
    </w:p>
    <w:p w14:paraId="53BE3E06">
      <w:pPr>
        <w:widowControl/>
        <w:jc w:val="center"/>
        <w:rPr>
          <w:rFonts w:ascii="宋体" w:hAnsi="宋体"/>
          <w:b/>
          <w:bCs/>
          <w:color w:val="000000"/>
          <w:kern w:val="0"/>
          <w:sz w:val="44"/>
          <w:szCs w:val="44"/>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7ABC944A">
      <w:pPr>
        <w:widowControl/>
        <w:numPr>
          <w:ilvl w:val="0"/>
          <w:numId w:val="3"/>
        </w:numPr>
        <w:jc w:val="center"/>
        <w:rPr>
          <w:rFonts w:hint="eastAsia" w:ascii="宋体" w:hAnsi="宋体"/>
          <w:b/>
          <w:bCs/>
          <w:color w:val="000000"/>
          <w:kern w:val="0"/>
          <w:sz w:val="44"/>
          <w:szCs w:val="44"/>
          <w:highlight w:val="none"/>
        </w:rPr>
      </w:pPr>
      <w:r>
        <w:rPr>
          <w:rFonts w:hint="eastAsia" w:ascii="宋体" w:hAnsi="宋体"/>
          <w:b/>
          <w:bCs/>
          <w:color w:val="000000"/>
          <w:kern w:val="0"/>
          <w:sz w:val="44"/>
          <w:szCs w:val="44"/>
          <w:highlight w:val="none"/>
        </w:rPr>
        <w:t xml:space="preserve"> 采购内容</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350"/>
        <w:gridCol w:w="10472"/>
        <w:gridCol w:w="900"/>
        <w:gridCol w:w="862"/>
      </w:tblGrid>
      <w:tr w14:paraId="2979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2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0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7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F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B54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D8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8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粪污处理厌氧发酵设备</w:t>
            </w:r>
          </w:p>
        </w:tc>
        <w:tc>
          <w:tcPr>
            <w:tcW w:w="104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5145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1、厌氧反应器φ=15.6m，H=10.5，钢板厚度：12mm、10mm、8mm;底板φ=15.6m，钢板厚度：22mm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2、搅拌器：N=15kw；转速：960转/H，不锈钢桨叶直径：4.5m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3、增温管道及管件：材质：SUS304，DN63；直径12m，高9米，共20层，DN63不锈钢阀门四套（加热盘管）</w:t>
            </w:r>
          </w:p>
          <w:p w14:paraId="06B3B3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4、进料泵：结构：潜水切割式、功率：10kw、流量：60m³/h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5、搅拌泵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功率：4KW、额定电压：380V/50HZ、电机绕组绝缘等级：E级、防护等级：P386、增压机：主轴转速1650r/min、功率4kw、流量4.45m³/min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7、反应器管壁加固护板，直径15.6m，碳钢钢板：宽：10cm，厚：10mm，间距1.5m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8、排泥装置圆锥形，顶部直径15.6m，底部直径6m，高2米，排泥管DN200钢板厚度：10mm；碳钢截止阀DN200,2个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9、搅拌器平台，直径4m，高60cm，钢板厚度：22cm；搅拌器预埋装置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10、维修平台，宽75cm,栏杆1m,材质：热镀锌防滑钢板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11、观察视镜DN300，不锈钢法兰，10mm防爆镜片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顶部检修人孔DN600，碳钢法兰，盲板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底部检修人孔DN700，碳钢法兰，盲板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采样装置DN50，SUS304取样阀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12、反应器设备绝热PM200阻燃聚氨酯喷涂料；厚度150mm；密度：45KG/m³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防潮层、保护层彩钢板;0.6mm*94cm*10.5m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13、布水器系统材料：SUS304，DN150，系统直径12米，双层布水，100套φ63布水器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14、溢流器系统材质：SUS304：集水槽600*500，直径14.5米，排水管DN200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15、温度仪表双金属温度计（PT100）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压力仪表不锈钢材质0-100Kpa;M20*1.5-0.1%f.s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正负压保护器DN400；正压3kpa，负压3kpa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压力变送器不锈钢材质0-100Kpa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定压装置不锈钢材质0-100kpa，DN500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增压风机：0-500m³/H，压力6-30kpa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16、旋转步梯踏步3.75mm花纹板,长*宽：62.5*20cm；双面折弯。扶手DN32热镀锌，立柱间距40cm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防护围栏DN32热镀锌，H=1.2m，φ16m,间距60cm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17、底座：φ17.6m C25混凝土底座1m,内配钢筋c18-200双层双向，配套预埋铁件。 基层0.1m厚C15垫层。</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A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76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D34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FB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A7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470B3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65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A8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496E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C8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D51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B38EF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B9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E2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49BE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0"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E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E3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双模储气柜</w:t>
            </w:r>
          </w:p>
        </w:tc>
        <w:tc>
          <w:tcPr>
            <w:tcW w:w="104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A37B9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1、5000m³膜体相关参数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外膜：数量1件，规格为沼气专用气密膜，强度达8000N。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内膜：数量1件，规格为沼气专用气密膜，强度达6000N。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底膜：数量1件，规格为沼气专用气密膜，强度达6000N。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2、自动空气增压系统参数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空气鼓风机：数量1台，类型为离心风机，具备防腐防爆特性，可实现自动启停功能。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防雨柜：数量1套，材质为304不锈钢，尺寸为700mm×700mm×1100mm，主要用途是放置风机，防止风机遭受雨淋和暴晒。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3、自动内外膜保护系统参数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外膜空气压力保护器：数量1套，材质为304不锈钢，规格为DN200，启动泄压压力为800PA，压力可在现场进行调节，且无需水和电即可操作。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4、电控系统参数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控制柜（远程控制型）：数量1套，属于1000防爆型。具备外膜压力和内膜容量LED数字显示功能，还可远程输出4~20mA模拟信号；能够向后端设备（如沼气增压机、火炬等）输出启停开关信号；支持本地和远程功能切换，设有风机故障报警功能，远程上位机可对风机进行急停操作。电控柜外壳材质为工程透明塑料或不锈钢，且采用密封设计，尺寸为500mm×400mm×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5、探测系统参数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外膜压力探测器：数量1个，材质为铸铝，属于防爆型，配备带电加热保温护套，可在电控柜上实时查看压力数据，并能输出4~20mA信号。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内膜容量探测器：数量1套，采用超声波原理，可测量内膜内近似剩余沼气量，带有不锈钢顶帽，能在电控柜上实时查看容量数据，且可输出4~20mA信号。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6、配套底座：53m*17.6m C30混凝土底座0.9m,内配钢筋c18-200双层双向，配套预埋铁件； 基层0.1m厚C25垫层和灰土垫层；四周2m高围墙。底座通过镀锌槽钢、角钢与预埋件的组合，实现对膜体底部的全面固定，配合“密封胶”（硅酮耐候胶）在底座与膜体接触部位的密封处理，保障底膜的气密性，防止沼气泄漏。底座需承受膜体等设备部件的重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7、附件系统参数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视窗：数量1套，规格为DN90，每套包含不锈钢法兰和PC透光板各两个。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泄水阀：数量1个，材质为PP材料，主要作用是释放内外膜中的积水。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空气进出气法兰：数量1套，材质为304不锈钢，规格为DN200。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空气软管：数量1套，属于耐温耐腐软管，配备不锈钢管箍，规格为DN200。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电线信号线及专用工具：数量1批，包含各类电线信号线和专用工具，套内数量满足使用需求且额外富裕10米。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预埋件及压板：数量1套，包含镀锌槽钢、镀锌角钢以及镀锌螺栓。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密封胶：数量1套，类型为硅酮耐候胶。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8、太阳能热水器相关参数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核心设备参数：1.工程联箱：型号规格为DN40，数量30个。2.真空管：型号规格为58mm*1800mm，数量1500支。3.不锈钢水箱：容量 10吨且带有8公分加厚保温层，数量1个。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料清单参数：1.工程联箱：型号规格为D40。2.尾盒：材质为镀锌板。3.真空管：型号规格为58mm*1800mm，数量1500支。4.集热循环泵：根据落差5-8米计算，数量1台。5.电磁阀：型号规格为DN40，数量1个。6.控制柜：功率不低于36KW，数量1个。7.室内增压泵+电子压力开关：数量1套。8.伴热带+信号线：数量1套。9.保温水箱：规格为10吨，数量1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F1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AB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E9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4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DF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00B17C">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3B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0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6237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08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A4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C12BAD">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AB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B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47B7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24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牛粪颗粒生产线</w:t>
            </w:r>
          </w:p>
        </w:tc>
        <w:tc>
          <w:tcPr>
            <w:tcW w:w="10472" w:type="dxa"/>
            <w:tcBorders>
              <w:top w:val="single" w:color="000000" w:sz="4" w:space="0"/>
              <w:left w:val="single" w:color="000000" w:sz="4" w:space="0"/>
              <w:bottom w:val="single" w:color="000000" w:sz="4" w:space="0"/>
              <w:right w:val="single" w:color="000000" w:sz="4" w:space="0"/>
            </w:tcBorders>
            <w:shd w:val="clear" w:color="auto" w:fill="auto"/>
            <w:vAlign w:val="top"/>
          </w:tcPr>
          <w:p w14:paraId="70DDD5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（一）预混搅拌工段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双轴搅拌器：4m，功率4kw+4kw，单位条，数量1，可充分搅拌木屑和牛粪。（不考虑前端设备）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（二）颗粒工段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U型螺旋绞龙：型号φ273*6m，功率3kw，单位条，数量1，非圆管设计可完全打开方便维护，含变频器速度可调、均匀输出。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颗粒机主机：型号560，功率132kw，单位台，数量1，模具和压辊为合金钢材质，外壳采用不锈钢，电机齿轮箱软连接，齿轮箱有四级多层传动、自带排气和油路循环降温系统。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自动注油泵：型号专用，功率0.37kw，单位台，数量1，自动注油系统，全自动透明容器，定时可调、节省黄油。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布袋除尘器：双袋，单位台，数量1，风机除尘器一体化设计，故障率低，可收集灰尘、过滤热蒸汽。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风机：型号配套，功率1.5kw，单位台，数量1，可充分抽取颗粒机内部灰尘、烟尘。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冷却系统：型号专用，功率0.25kw，单位台，数量1，可降低减速机油温。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配电柜：型号专用，单位台，数量1，有软起动、过载保护、加装变频上料功能。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（三）料仓、冷却包装工段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z型大倾角挡边输送带：10m，功率3，单位条，数量1，格子状输送带，颗粒不洒落，占地面积小。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成品料仓：15吨，单位台，数量1，挡边铁网可充分自然冷却，出料口带阀门。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3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4BF7EFB4">
      <w:pPr>
        <w:pStyle w:val="11"/>
        <w:widowControl w:val="0"/>
        <w:numPr>
          <w:ilvl w:val="0"/>
          <w:numId w:val="0"/>
        </w:num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jc w:val="both"/>
        <w:sectPr>
          <w:pgSz w:w="16838" w:h="11906" w:orient="landscape"/>
          <w:pgMar w:top="1800" w:right="1440" w:bottom="1800" w:left="1440" w:header="851" w:footer="992" w:gutter="0"/>
          <w:pgNumType w:fmt="decimal" w:start="1"/>
          <w:cols w:space="720" w:num="1"/>
          <w:docGrid w:type="lines" w:linePitch="312" w:charSpace="0"/>
        </w:sectPr>
      </w:pPr>
    </w:p>
    <w:p w14:paraId="47099CB1">
      <w:pPr>
        <w:spacing w:after="120"/>
        <w:jc w:val="center"/>
        <w:rPr>
          <w:rFonts w:ascii="宋体" w:hAnsi="宋体"/>
          <w:color w:val="000000"/>
          <w:kern w:val="0"/>
          <w:sz w:val="28"/>
          <w:szCs w:val="28"/>
        </w:rPr>
      </w:pPr>
      <w:r>
        <w:rPr>
          <w:rFonts w:hint="eastAsia" w:ascii="宋体" w:hAnsi="宋体"/>
          <w:b/>
          <w:bCs/>
          <w:color w:val="000000"/>
          <w:kern w:val="0"/>
          <w:sz w:val="44"/>
          <w:szCs w:val="44"/>
        </w:rPr>
        <w:t>第四章 评标办法</w:t>
      </w:r>
    </w:p>
    <w:p w14:paraId="0CAB780E">
      <w:pPr>
        <w:widowControl/>
        <w:spacing w:line="360" w:lineRule="auto"/>
        <w:ind w:firstLine="480"/>
        <w:rPr>
          <w:color w:val="000000"/>
          <w:kern w:val="0"/>
          <w:sz w:val="24"/>
          <w:szCs w:val="24"/>
        </w:rPr>
      </w:pPr>
      <w:r>
        <w:rPr>
          <w:rFonts w:hint="eastAsia" w:ascii="宋体" w:hAnsi="宋体"/>
          <w:b/>
          <w:bCs/>
          <w:color w:val="000000"/>
          <w:kern w:val="0"/>
          <w:sz w:val="24"/>
          <w:szCs w:val="24"/>
        </w:rPr>
        <w:t>1. 投标文件的评审、比较和否决</w:t>
      </w:r>
    </w:p>
    <w:p w14:paraId="5F3D38A8">
      <w:pPr>
        <w:widowControl/>
        <w:spacing w:line="360" w:lineRule="auto"/>
        <w:ind w:firstLine="480"/>
        <w:rPr>
          <w:color w:val="000000"/>
          <w:kern w:val="0"/>
          <w:sz w:val="24"/>
          <w:szCs w:val="24"/>
        </w:rPr>
      </w:pPr>
      <w:r>
        <w:rPr>
          <w:rFonts w:hint="eastAsia" w:ascii="宋体" w:hAnsi="宋体"/>
          <w:b/>
          <w:bCs/>
          <w:color w:val="000000"/>
          <w:kern w:val="0"/>
          <w:sz w:val="24"/>
          <w:szCs w:val="24"/>
        </w:rPr>
        <w:t>1.1</w:t>
      </w:r>
      <w:r>
        <w:rPr>
          <w:rFonts w:hint="eastAsia" w:ascii="宋体" w:hAnsi="宋体"/>
          <w:color w:val="000000"/>
          <w:kern w:val="0"/>
          <w:sz w:val="24"/>
          <w:szCs w:val="24"/>
        </w:rPr>
        <w:t>评标委员会将按照招标文件的规定，仅对在实质上响应招标文件要求的投标文件进行评估和比较。</w:t>
      </w:r>
    </w:p>
    <w:p w14:paraId="527A0405">
      <w:pPr>
        <w:widowControl/>
        <w:spacing w:line="360" w:lineRule="auto"/>
        <w:ind w:firstLine="480"/>
        <w:rPr>
          <w:color w:val="000000"/>
          <w:kern w:val="0"/>
          <w:sz w:val="24"/>
          <w:szCs w:val="24"/>
        </w:rPr>
      </w:pPr>
      <w:r>
        <w:rPr>
          <w:rFonts w:hint="eastAsia" w:ascii="宋体" w:hAnsi="宋体"/>
          <w:b/>
          <w:bCs/>
          <w:color w:val="000000"/>
          <w:kern w:val="0"/>
          <w:sz w:val="24"/>
          <w:szCs w:val="24"/>
        </w:rPr>
        <w:t>1.2</w:t>
      </w:r>
      <w:r>
        <w:rPr>
          <w:rFonts w:hint="eastAsia" w:ascii="宋体" w:hAnsi="宋体"/>
          <w:color w:val="000000"/>
          <w:kern w:val="0"/>
          <w:sz w:val="24"/>
          <w:szCs w:val="24"/>
        </w:rPr>
        <w:t>根据相关法律法规及有关招投标文件规定，结合本项目具体情况，制定本次招标评标办法。并按照“公平、公正、科学、择优”的原则进行评标。采用百分制综合评估法进行评比。</w:t>
      </w:r>
    </w:p>
    <w:p w14:paraId="665CA34D">
      <w:pPr>
        <w:widowControl/>
        <w:spacing w:line="360" w:lineRule="auto"/>
        <w:ind w:firstLine="480"/>
        <w:rPr>
          <w:color w:val="000000"/>
          <w:kern w:val="0"/>
          <w:sz w:val="24"/>
          <w:szCs w:val="24"/>
        </w:rPr>
      </w:pPr>
      <w:r>
        <w:rPr>
          <w:rFonts w:hint="eastAsia" w:ascii="宋体" w:hAnsi="宋体"/>
          <w:b/>
          <w:bCs/>
          <w:color w:val="000000"/>
          <w:kern w:val="0"/>
          <w:sz w:val="24"/>
          <w:szCs w:val="24"/>
        </w:rPr>
        <w:t>1.3</w:t>
      </w:r>
      <w:r>
        <w:rPr>
          <w:rFonts w:hint="eastAsia" w:ascii="宋体" w:hAnsi="宋体"/>
          <w:color w:val="000000"/>
          <w:kern w:val="0"/>
          <w:sz w:val="24"/>
          <w:szCs w:val="24"/>
        </w:rPr>
        <w:t>在评审过程中，评标委员会可以要求投标供应商就投标文件中含义不明确的内容进行陈述；</w:t>
      </w:r>
      <w:r>
        <w:rPr>
          <w:rFonts w:hint="eastAsia" w:ascii="宋体" w:hAnsi="宋体"/>
          <w:color w:val="000000"/>
          <w:spacing w:val="-12"/>
          <w:kern w:val="0"/>
          <w:sz w:val="24"/>
          <w:szCs w:val="24"/>
        </w:rPr>
        <w:t>凡遇到招标文件中无界定或界定不清、前后不一致使评委会成员</w:t>
      </w:r>
      <w:r>
        <w:rPr>
          <w:rFonts w:hint="eastAsia" w:ascii="宋体" w:hAnsi="宋体"/>
          <w:color w:val="000000"/>
          <w:kern w:val="0"/>
          <w:sz w:val="24"/>
          <w:szCs w:val="24"/>
        </w:rPr>
        <w:t>意见</w:t>
      </w:r>
      <w:r>
        <w:rPr>
          <w:rFonts w:hint="eastAsia" w:ascii="宋体" w:hAnsi="宋体"/>
          <w:color w:val="000000"/>
          <w:spacing w:val="-12"/>
          <w:kern w:val="0"/>
          <w:sz w:val="24"/>
          <w:szCs w:val="24"/>
        </w:rPr>
        <w:t>有分歧且又难于协商一致的问题，均由评委会予以表决，获半数以上同意的即为通过，未获半数同意的即为否决</w:t>
      </w:r>
      <w:r>
        <w:rPr>
          <w:rFonts w:hint="eastAsia" w:ascii="宋体" w:hAnsi="宋体"/>
          <w:color w:val="000000"/>
          <w:kern w:val="0"/>
          <w:sz w:val="24"/>
          <w:szCs w:val="24"/>
        </w:rPr>
        <w:t>。</w:t>
      </w:r>
    </w:p>
    <w:p w14:paraId="440EA803">
      <w:pPr>
        <w:widowControl/>
        <w:spacing w:line="360" w:lineRule="auto"/>
        <w:ind w:firstLine="480"/>
        <w:rPr>
          <w:color w:val="000000"/>
          <w:kern w:val="0"/>
          <w:sz w:val="24"/>
          <w:szCs w:val="24"/>
        </w:rPr>
      </w:pPr>
      <w:r>
        <w:rPr>
          <w:rFonts w:hint="eastAsia" w:ascii="宋体" w:hAnsi="宋体"/>
          <w:b/>
          <w:bCs/>
          <w:color w:val="000000"/>
          <w:kern w:val="0"/>
          <w:sz w:val="24"/>
          <w:szCs w:val="24"/>
        </w:rPr>
        <w:t>1.4</w:t>
      </w:r>
      <w:r>
        <w:rPr>
          <w:rFonts w:hint="eastAsia" w:ascii="宋体" w:hAnsi="宋体"/>
          <w:color w:val="000000"/>
          <w:kern w:val="0"/>
          <w:sz w:val="24"/>
          <w:szCs w:val="24"/>
        </w:rPr>
        <w:t>评标时，投标报价是评标的重要依据，但不是唯一依据，采购人不承诺将合同授予报价最低或最高的投标供应商。</w:t>
      </w:r>
    </w:p>
    <w:p w14:paraId="756FC3FD">
      <w:pPr>
        <w:widowControl/>
        <w:spacing w:line="360" w:lineRule="auto"/>
        <w:ind w:firstLine="480"/>
        <w:rPr>
          <w:color w:val="000000"/>
          <w:kern w:val="0"/>
          <w:sz w:val="24"/>
          <w:szCs w:val="24"/>
        </w:rPr>
      </w:pPr>
      <w:r>
        <w:rPr>
          <w:rFonts w:hint="eastAsia" w:ascii="宋体" w:hAnsi="宋体"/>
          <w:b/>
          <w:bCs/>
          <w:color w:val="000000"/>
          <w:kern w:val="0"/>
          <w:sz w:val="24"/>
          <w:szCs w:val="24"/>
        </w:rPr>
        <w:t>1.5</w:t>
      </w:r>
      <w:r>
        <w:rPr>
          <w:rFonts w:hint="eastAsia" w:ascii="宋体" w:hAnsi="宋体"/>
          <w:color w:val="000000"/>
          <w:kern w:val="0"/>
          <w:sz w:val="24"/>
          <w:szCs w:val="24"/>
        </w:rPr>
        <w:t>评标委员会依据招标文件中规定的评标标准和方法，对投标文件进行评审和比较，</w:t>
      </w:r>
      <w:r>
        <w:rPr>
          <w:rFonts w:hint="eastAsia" w:ascii="宋体" w:hAnsi="宋体" w:cs="宋体"/>
          <w:sz w:val="24"/>
          <w:szCs w:val="24"/>
        </w:rPr>
        <w:t>按照</w:t>
      </w:r>
      <w:r>
        <w:rPr>
          <w:rFonts w:hint="eastAsia" w:ascii="宋体" w:hAnsi="宋体" w:cs="宋体"/>
          <w:sz w:val="24"/>
          <w:szCs w:val="24"/>
          <w:lang w:val="en-US" w:eastAsia="zh-CN"/>
        </w:rPr>
        <w:t>综合</w:t>
      </w:r>
      <w:r>
        <w:rPr>
          <w:rFonts w:hint="eastAsia" w:ascii="宋体" w:hAnsi="宋体" w:cs="宋体"/>
          <w:sz w:val="24"/>
          <w:szCs w:val="24"/>
        </w:rPr>
        <w:t>得分由高到低的顺序推荐</w:t>
      </w:r>
      <w:r>
        <w:rPr>
          <w:rFonts w:ascii="宋体" w:hAnsi="宋体" w:cs="宋体"/>
          <w:sz w:val="24"/>
          <w:szCs w:val="24"/>
        </w:rPr>
        <w:t>3</w:t>
      </w:r>
      <w:r>
        <w:rPr>
          <w:rFonts w:hint="eastAsia" w:ascii="宋体" w:hAnsi="宋体" w:cs="宋体"/>
          <w:sz w:val="24"/>
          <w:szCs w:val="24"/>
        </w:rPr>
        <w:t>名中标候选人</w:t>
      </w:r>
      <w:r>
        <w:rPr>
          <w:rFonts w:hint="eastAsia" w:ascii="宋体" w:hAnsi="宋体" w:cs="宋体"/>
          <w:sz w:val="24"/>
          <w:szCs w:val="24"/>
          <w:lang w:val="en-US" w:eastAsia="zh-CN"/>
        </w:rPr>
        <w:t>并</w:t>
      </w:r>
      <w:r>
        <w:rPr>
          <w:rFonts w:hint="eastAsia" w:ascii="宋体" w:hAnsi="宋体"/>
          <w:color w:val="000000"/>
          <w:kern w:val="0"/>
          <w:sz w:val="24"/>
          <w:szCs w:val="24"/>
        </w:rPr>
        <w:t>向采购人提出书面评标报告。采购人根据评标委员会提出的书面评标报告和推荐的中标候选人按序确定中标人。</w:t>
      </w:r>
    </w:p>
    <w:p w14:paraId="560FB0D3">
      <w:pPr>
        <w:widowControl/>
        <w:spacing w:line="360" w:lineRule="auto"/>
        <w:ind w:firstLine="480"/>
        <w:rPr>
          <w:color w:val="000000"/>
          <w:kern w:val="0"/>
          <w:sz w:val="24"/>
          <w:szCs w:val="24"/>
        </w:rPr>
      </w:pPr>
      <w:r>
        <w:rPr>
          <w:rFonts w:hint="eastAsia" w:ascii="宋体" w:hAnsi="宋体"/>
          <w:b/>
          <w:bCs/>
          <w:color w:val="000000"/>
          <w:kern w:val="0"/>
          <w:sz w:val="24"/>
          <w:szCs w:val="24"/>
        </w:rPr>
        <w:t>2. 评审程序</w:t>
      </w:r>
    </w:p>
    <w:p w14:paraId="6F288EFF">
      <w:pPr>
        <w:widowControl/>
        <w:spacing w:line="360" w:lineRule="auto"/>
        <w:ind w:firstLine="480"/>
        <w:rPr>
          <w:color w:val="000000"/>
          <w:kern w:val="0"/>
          <w:sz w:val="24"/>
          <w:szCs w:val="24"/>
        </w:rPr>
      </w:pPr>
      <w:r>
        <w:rPr>
          <w:rFonts w:hint="eastAsia" w:ascii="宋体" w:hAnsi="宋体"/>
          <w:color w:val="000000"/>
          <w:kern w:val="0"/>
          <w:sz w:val="24"/>
          <w:szCs w:val="24"/>
        </w:rPr>
        <w:t>2.1 资格审查</w:t>
      </w:r>
    </w:p>
    <w:p w14:paraId="47BD1531">
      <w:pPr>
        <w:widowControl/>
        <w:spacing w:line="360" w:lineRule="auto"/>
        <w:ind w:firstLine="480"/>
        <w:rPr>
          <w:color w:val="000000"/>
          <w:kern w:val="0"/>
          <w:sz w:val="24"/>
          <w:szCs w:val="24"/>
        </w:rPr>
      </w:pPr>
      <w:r>
        <w:rPr>
          <w:rFonts w:hint="eastAsia" w:ascii="宋体" w:hAnsi="宋体"/>
          <w:color w:val="000000"/>
          <w:kern w:val="0"/>
          <w:sz w:val="24"/>
          <w:szCs w:val="24"/>
        </w:rPr>
        <w:t>本项目采用资格后审</w:t>
      </w:r>
    </w:p>
    <w:p w14:paraId="5A0E34FF">
      <w:pPr>
        <w:widowControl/>
        <w:spacing w:line="360" w:lineRule="auto"/>
        <w:ind w:firstLine="480"/>
        <w:rPr>
          <w:color w:val="000000"/>
          <w:kern w:val="0"/>
          <w:sz w:val="24"/>
          <w:szCs w:val="24"/>
        </w:rPr>
      </w:pPr>
      <w:r>
        <w:rPr>
          <w:rFonts w:hint="eastAsia" w:ascii="宋体" w:hAnsi="宋体"/>
          <w:color w:val="000000"/>
          <w:kern w:val="0"/>
          <w:sz w:val="24"/>
          <w:szCs w:val="24"/>
        </w:rPr>
        <w:t>采购人或采购代理机构应当按照招标文件第二章投标供应商须知2.0项要求，对投标供应商的投标文件进行资格评审，有一项不符合的，视为未通过资格审查，合格投标供应商不足3家的，不得评标。符合的进入下一评标程序。</w:t>
      </w:r>
    </w:p>
    <w:p w14:paraId="3AC13F38">
      <w:pPr>
        <w:widowControl/>
        <w:spacing w:line="360" w:lineRule="auto"/>
        <w:ind w:firstLine="472" w:firstLineChars="196"/>
        <w:jc w:val="left"/>
        <w:rPr>
          <w:color w:val="000000"/>
          <w:kern w:val="0"/>
          <w:sz w:val="24"/>
          <w:szCs w:val="24"/>
        </w:rPr>
      </w:pPr>
      <w:r>
        <w:rPr>
          <w:rFonts w:hint="eastAsia" w:ascii="宋体" w:hAnsi="宋体"/>
          <w:b/>
          <w:bCs/>
          <w:color w:val="000000"/>
          <w:kern w:val="0"/>
          <w:sz w:val="24"/>
          <w:szCs w:val="24"/>
        </w:rPr>
        <w:t>3.评标具体方法和标准</w:t>
      </w:r>
    </w:p>
    <w:p w14:paraId="46996EA7">
      <w:pPr>
        <w:widowControl/>
        <w:spacing w:line="360" w:lineRule="auto"/>
        <w:ind w:firstLine="360" w:firstLineChars="150"/>
        <w:jc w:val="left"/>
        <w:rPr>
          <w:rFonts w:ascii="宋体" w:hAnsi="宋体"/>
          <w:color w:val="000000"/>
          <w:kern w:val="0"/>
          <w:sz w:val="28"/>
          <w:szCs w:val="28"/>
        </w:rPr>
      </w:pPr>
      <w:r>
        <w:rPr>
          <w:rFonts w:hint="eastAsia" w:ascii="宋体" w:hAnsi="宋体"/>
          <w:color w:val="000000"/>
          <w:kern w:val="0"/>
          <w:sz w:val="24"/>
          <w:szCs w:val="24"/>
        </w:rPr>
        <w:t>评标委员会根据评标原则和办法对所有投标文件进行集中审核，分别评价。</w:t>
      </w:r>
    </w:p>
    <w:p w14:paraId="1FFD5D21">
      <w:pPr>
        <w:keepNext/>
        <w:keepLines/>
        <w:tabs>
          <w:tab w:val="left" w:pos="5852"/>
        </w:tabs>
        <w:snapToGrid w:val="0"/>
        <w:spacing w:line="240" w:lineRule="exact"/>
        <w:ind w:left="425"/>
        <w:outlineLvl w:val="2"/>
        <w:rPr>
          <w:b/>
          <w:color w:val="000000"/>
          <w:kern w:val="0"/>
          <w:sz w:val="28"/>
          <w:szCs w:val="28"/>
        </w:rPr>
      </w:pPr>
      <w:r>
        <w:rPr>
          <w:rFonts w:hint="eastAsia" w:ascii="宋体" w:hAnsi="宋体"/>
          <w:color w:val="000000"/>
          <w:kern w:val="0"/>
          <w:sz w:val="28"/>
          <w:szCs w:val="28"/>
        </w:rPr>
        <w:br w:type="page"/>
      </w:r>
    </w:p>
    <w:tbl>
      <w:tblPr>
        <w:tblStyle w:val="15"/>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83"/>
        <w:gridCol w:w="2304"/>
        <w:gridCol w:w="6026"/>
      </w:tblGrid>
      <w:tr w14:paraId="1F21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9" w:type="dxa"/>
            <w:gridSpan w:val="2"/>
            <w:tcBorders>
              <w:top w:val="single" w:color="auto" w:sz="4" w:space="0"/>
              <w:left w:val="single" w:color="auto" w:sz="4" w:space="0"/>
              <w:bottom w:val="single" w:color="auto" w:sz="4" w:space="0"/>
              <w:right w:val="single" w:color="auto" w:sz="4" w:space="0"/>
            </w:tcBorders>
            <w:noWrap w:val="0"/>
            <w:vAlign w:val="center"/>
          </w:tcPr>
          <w:p w14:paraId="4673D9E6">
            <w:pPr>
              <w:spacing w:line="360" w:lineRule="auto"/>
              <w:jc w:val="center"/>
              <w:rPr>
                <w:rFonts w:ascii="宋体" w:hAnsi="宋体"/>
                <w:b/>
                <w:color w:val="000000"/>
                <w:sz w:val="24"/>
                <w:szCs w:val="24"/>
              </w:rPr>
            </w:pPr>
            <w:r>
              <w:rPr>
                <w:rFonts w:hint="eastAsia" w:ascii="宋体" w:hAnsi="宋体"/>
                <w:b/>
                <w:color w:val="000000"/>
                <w:sz w:val="24"/>
                <w:szCs w:val="24"/>
              </w:rPr>
              <w:t>条款号</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420811D">
            <w:pPr>
              <w:spacing w:line="360" w:lineRule="auto"/>
              <w:jc w:val="center"/>
              <w:rPr>
                <w:rFonts w:ascii="宋体" w:hAnsi="宋体"/>
                <w:b/>
                <w:color w:val="000000"/>
                <w:sz w:val="24"/>
                <w:szCs w:val="24"/>
              </w:rPr>
            </w:pPr>
            <w:r>
              <w:rPr>
                <w:rFonts w:hint="eastAsia" w:ascii="宋体" w:hAnsi="宋体"/>
                <w:b/>
                <w:color w:val="000000"/>
                <w:sz w:val="24"/>
                <w:szCs w:val="24"/>
              </w:rPr>
              <w:t>评审因素</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14B0CFD7">
            <w:pPr>
              <w:spacing w:line="360" w:lineRule="auto"/>
              <w:jc w:val="center"/>
              <w:rPr>
                <w:rFonts w:ascii="宋体" w:hAnsi="宋体"/>
                <w:b/>
                <w:color w:val="000000"/>
                <w:sz w:val="24"/>
                <w:szCs w:val="24"/>
              </w:rPr>
            </w:pPr>
            <w:r>
              <w:rPr>
                <w:rFonts w:hint="eastAsia" w:ascii="宋体" w:hAnsi="宋体"/>
                <w:b/>
                <w:color w:val="000000"/>
                <w:sz w:val="24"/>
                <w:szCs w:val="24"/>
              </w:rPr>
              <w:t>评审标准</w:t>
            </w:r>
          </w:p>
        </w:tc>
      </w:tr>
      <w:tr w14:paraId="3D8C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926" w:type="dxa"/>
            <w:vMerge w:val="restart"/>
            <w:tcBorders>
              <w:top w:val="single" w:color="auto" w:sz="4" w:space="0"/>
              <w:left w:val="single" w:color="auto" w:sz="4" w:space="0"/>
              <w:right w:val="single" w:color="auto" w:sz="4" w:space="0"/>
            </w:tcBorders>
            <w:noWrap w:val="0"/>
            <w:vAlign w:val="center"/>
          </w:tcPr>
          <w:p w14:paraId="0EA466BA">
            <w:pPr>
              <w:spacing w:line="360" w:lineRule="auto"/>
              <w:jc w:val="center"/>
              <w:rPr>
                <w:rFonts w:ascii="宋体" w:hAnsi="宋体"/>
                <w:b/>
                <w:color w:val="000000"/>
                <w:sz w:val="24"/>
                <w:szCs w:val="24"/>
              </w:rPr>
            </w:pPr>
            <w:r>
              <w:rPr>
                <w:rFonts w:hint="eastAsia" w:ascii="宋体" w:hAnsi="宋体"/>
                <w:bCs/>
                <w:color w:val="000000"/>
                <w:sz w:val="24"/>
                <w:szCs w:val="24"/>
              </w:rPr>
              <w:t>2.1.1</w:t>
            </w:r>
          </w:p>
        </w:tc>
        <w:tc>
          <w:tcPr>
            <w:tcW w:w="1283" w:type="dxa"/>
            <w:vMerge w:val="restart"/>
            <w:tcBorders>
              <w:top w:val="single" w:color="auto" w:sz="4" w:space="0"/>
              <w:left w:val="single" w:color="auto" w:sz="4" w:space="0"/>
              <w:right w:val="single" w:color="auto" w:sz="4" w:space="0"/>
            </w:tcBorders>
            <w:noWrap w:val="0"/>
            <w:vAlign w:val="center"/>
          </w:tcPr>
          <w:p w14:paraId="6D7D134C">
            <w:pPr>
              <w:widowControl/>
              <w:spacing w:line="360" w:lineRule="auto"/>
              <w:jc w:val="center"/>
              <w:rPr>
                <w:rFonts w:ascii="宋体" w:hAnsi="宋体"/>
                <w:color w:val="000000"/>
                <w:sz w:val="24"/>
                <w:szCs w:val="24"/>
              </w:rPr>
            </w:pPr>
            <w:r>
              <w:rPr>
                <w:rFonts w:hint="eastAsia" w:ascii="宋体" w:hAnsi="宋体"/>
                <w:color w:val="000000"/>
                <w:kern w:val="0"/>
                <w:sz w:val="24"/>
                <w:szCs w:val="24"/>
              </w:rPr>
              <w:t>资格</w:t>
            </w:r>
            <w:r>
              <w:rPr>
                <w:rFonts w:hint="eastAsia" w:ascii="宋体" w:hAnsi="宋体"/>
                <w:color w:val="000000"/>
                <w:sz w:val="24"/>
                <w:szCs w:val="24"/>
              </w:rPr>
              <w:t>性</w:t>
            </w:r>
          </w:p>
          <w:p w14:paraId="39593A07">
            <w:pPr>
              <w:widowControl/>
              <w:spacing w:line="360" w:lineRule="auto"/>
              <w:jc w:val="center"/>
              <w:rPr>
                <w:rFonts w:ascii="宋体" w:hAnsi="宋体"/>
                <w:color w:val="000000"/>
                <w:sz w:val="24"/>
                <w:szCs w:val="24"/>
              </w:rPr>
            </w:pPr>
            <w:r>
              <w:rPr>
                <w:rFonts w:hint="eastAsia" w:ascii="宋体" w:hAnsi="宋体"/>
                <w:color w:val="000000"/>
                <w:sz w:val="24"/>
                <w:szCs w:val="24"/>
              </w:rPr>
              <w:t>审查</w:t>
            </w:r>
          </w:p>
          <w:p w14:paraId="622B544C">
            <w:pPr>
              <w:spacing w:line="360" w:lineRule="auto"/>
              <w:jc w:val="center"/>
              <w:rPr>
                <w:rFonts w:ascii="宋体" w:hAnsi="宋体"/>
                <w:b/>
                <w:color w:val="000000"/>
                <w:sz w:val="24"/>
                <w:szCs w:val="24"/>
              </w:rPr>
            </w:pPr>
            <w:r>
              <w:rPr>
                <w:rFonts w:hint="eastAsia" w:ascii="宋体" w:hAnsi="宋体"/>
                <w:color w:val="000000"/>
                <w:sz w:val="24"/>
                <w:szCs w:val="24"/>
              </w:rPr>
              <w:t>标准</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802E730">
            <w:pPr>
              <w:jc w:val="center"/>
              <w:rPr>
                <w:rFonts w:hint="eastAsia" w:ascii="宋体" w:hAnsi="宋体"/>
                <w:color w:val="000000"/>
                <w:sz w:val="24"/>
                <w:szCs w:val="24"/>
              </w:rPr>
            </w:pPr>
            <w:r>
              <w:rPr>
                <w:rFonts w:hint="eastAsia" w:ascii="宋体" w:hAnsi="宋体"/>
                <w:color w:val="000000"/>
                <w:sz w:val="24"/>
                <w:szCs w:val="24"/>
              </w:rPr>
              <w:t>满足《中华人民共和国政府采购法》第二十二条规定</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745452DD">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提供承诺书</w:t>
            </w:r>
          </w:p>
        </w:tc>
      </w:tr>
      <w:tr w14:paraId="21BC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926" w:type="dxa"/>
            <w:vMerge w:val="continue"/>
            <w:tcBorders>
              <w:left w:val="single" w:color="auto" w:sz="4" w:space="0"/>
              <w:right w:val="single" w:color="auto" w:sz="4" w:space="0"/>
            </w:tcBorders>
            <w:noWrap w:val="0"/>
            <w:vAlign w:val="center"/>
          </w:tcPr>
          <w:p w14:paraId="689D4B99">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14:paraId="3309A26D">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BAECCB6">
            <w:pPr>
              <w:jc w:val="center"/>
              <w:rPr>
                <w:rFonts w:hint="eastAsia" w:ascii="宋体" w:hAnsi="宋体"/>
                <w:color w:val="000000"/>
                <w:sz w:val="24"/>
                <w:szCs w:val="24"/>
              </w:rPr>
            </w:pPr>
            <w:r>
              <w:rPr>
                <w:rFonts w:hint="eastAsia" w:ascii="宋体" w:hAnsi="宋体"/>
                <w:color w:val="000000"/>
                <w:sz w:val="24"/>
                <w:szCs w:val="24"/>
              </w:rPr>
              <w:t>投标人具备独立承担民事责任的能力，具有有效的营业执照</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39EC85DB">
            <w:pPr>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提供营业执照</w:t>
            </w:r>
          </w:p>
        </w:tc>
      </w:tr>
      <w:tr w14:paraId="7E90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26" w:type="dxa"/>
            <w:vMerge w:val="continue"/>
            <w:tcBorders>
              <w:left w:val="single" w:color="auto" w:sz="4" w:space="0"/>
              <w:right w:val="single" w:color="auto" w:sz="4" w:space="0"/>
            </w:tcBorders>
            <w:noWrap w:val="0"/>
            <w:vAlign w:val="center"/>
          </w:tcPr>
          <w:p w14:paraId="69C003D6">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14:paraId="206A447C">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1BFA25B6">
            <w:pPr>
              <w:jc w:val="center"/>
              <w:rPr>
                <w:rFonts w:hint="eastAsia" w:ascii="宋体" w:hAnsi="宋体"/>
                <w:color w:val="000000"/>
                <w:sz w:val="24"/>
                <w:szCs w:val="24"/>
                <w:highlight w:val="none"/>
              </w:rPr>
            </w:pPr>
            <w:r>
              <w:rPr>
                <w:rFonts w:hint="eastAsia" w:ascii="宋体" w:hAnsi="宋体" w:cs="宋体"/>
                <w:kern w:val="0"/>
                <w:sz w:val="24"/>
                <w:highlight w:val="none"/>
                <w:lang w:bidi="ar"/>
              </w:rPr>
              <w:t>无行贿犯罪记录</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21D8642B">
            <w:pPr>
              <w:jc w:val="left"/>
              <w:rPr>
                <w:rFonts w:hint="eastAsia" w:ascii="宋体" w:hAnsi="宋体"/>
                <w:color w:val="000000"/>
                <w:sz w:val="24"/>
                <w:szCs w:val="24"/>
                <w:highlight w:val="none"/>
              </w:rPr>
            </w:pPr>
            <w:r>
              <w:rPr>
                <w:rFonts w:hint="eastAsia" w:ascii="宋体" w:hAnsi="宋体" w:eastAsia="宋体" w:cs="宋体"/>
                <w:sz w:val="24"/>
                <w:szCs w:val="24"/>
                <w:highlight w:val="none"/>
                <w:lang w:val="en-US" w:eastAsia="zh-CN"/>
              </w:rPr>
              <w:t>提供投标人企业、法定代表人无行贿犯罪记录,在中国裁判文书网查询或自行承诺；</w:t>
            </w:r>
          </w:p>
        </w:tc>
      </w:tr>
      <w:tr w14:paraId="4A41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26" w:type="dxa"/>
            <w:vMerge w:val="continue"/>
            <w:tcBorders>
              <w:left w:val="single" w:color="auto" w:sz="4" w:space="0"/>
              <w:right w:val="single" w:color="auto" w:sz="4" w:space="0"/>
            </w:tcBorders>
            <w:noWrap w:val="0"/>
            <w:vAlign w:val="center"/>
          </w:tcPr>
          <w:p w14:paraId="03021E05">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14:paraId="2A8F923F">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E6E44E5">
            <w:pPr>
              <w:jc w:val="center"/>
              <w:rPr>
                <w:rFonts w:hint="eastAsia" w:ascii="宋体" w:hAnsi="宋体"/>
                <w:color w:val="000000"/>
                <w:sz w:val="24"/>
                <w:szCs w:val="24"/>
                <w:highlight w:val="none"/>
              </w:rPr>
            </w:pPr>
            <w:r>
              <w:rPr>
                <w:rFonts w:hint="eastAsia" w:ascii="宋体" w:hAnsi="宋体"/>
                <w:bCs/>
                <w:color w:val="000000"/>
                <w:sz w:val="24"/>
                <w:szCs w:val="24"/>
                <w:highlight w:val="none"/>
              </w:rPr>
              <w:t>无商业贿赂</w:t>
            </w:r>
            <w:r>
              <w:rPr>
                <w:rFonts w:hint="eastAsia" w:ascii="宋体" w:hAnsi="宋体"/>
                <w:bCs/>
                <w:color w:val="000000"/>
                <w:sz w:val="24"/>
                <w:szCs w:val="24"/>
                <w:highlight w:val="none"/>
                <w:lang w:val="en-US" w:eastAsia="zh-CN"/>
              </w:rPr>
              <w:t>及无</w:t>
            </w:r>
            <w:r>
              <w:rPr>
                <w:rFonts w:hint="eastAsia" w:ascii="宋体" w:hAnsi="宋体"/>
                <w:bCs/>
                <w:color w:val="000000"/>
                <w:sz w:val="24"/>
                <w:szCs w:val="24"/>
                <w:highlight w:val="none"/>
              </w:rPr>
              <w:t>不正当竞争行为</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62779E30">
            <w:pPr>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投标人出具无商业贿赂及无不正当竞争行为的承诺书；</w:t>
            </w:r>
          </w:p>
        </w:tc>
      </w:tr>
      <w:tr w14:paraId="395A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jc w:val="center"/>
        </w:trPr>
        <w:tc>
          <w:tcPr>
            <w:tcW w:w="926" w:type="dxa"/>
            <w:vMerge w:val="continue"/>
            <w:tcBorders>
              <w:left w:val="single" w:color="auto" w:sz="4" w:space="0"/>
              <w:right w:val="single" w:color="auto" w:sz="4" w:space="0"/>
            </w:tcBorders>
            <w:noWrap w:val="0"/>
            <w:vAlign w:val="center"/>
          </w:tcPr>
          <w:p w14:paraId="520B604D">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14:paraId="57A0FB2B">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B1086">
            <w:pPr>
              <w:spacing w:line="276"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信用查询</w:t>
            </w:r>
          </w:p>
        </w:tc>
        <w:tc>
          <w:tcPr>
            <w:tcW w:w="6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B9EF7">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color w:val="000000"/>
                <w:sz w:val="24"/>
                <w:szCs w:val="24"/>
                <w:highlight w:val="none"/>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434B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926" w:type="dxa"/>
            <w:vMerge w:val="continue"/>
            <w:tcBorders>
              <w:left w:val="single" w:color="auto" w:sz="4" w:space="0"/>
              <w:right w:val="single" w:color="auto" w:sz="4" w:space="0"/>
            </w:tcBorders>
            <w:noWrap w:val="0"/>
            <w:vAlign w:val="center"/>
          </w:tcPr>
          <w:p w14:paraId="38E74E55">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14:paraId="2175BEE1">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E4A25">
            <w:pPr>
              <w:spacing w:line="276" w:lineRule="auto"/>
              <w:jc w:val="center"/>
              <w:rPr>
                <w:rFonts w:hint="eastAsia" w:ascii="宋体" w:hAnsi="宋体"/>
                <w:color w:val="000000"/>
                <w:sz w:val="24"/>
                <w:szCs w:val="24"/>
              </w:rPr>
            </w:pPr>
            <w:r>
              <w:rPr>
                <w:rFonts w:hint="eastAsia" w:ascii="宋体" w:hAnsi="宋体"/>
                <w:color w:val="000000"/>
                <w:sz w:val="24"/>
                <w:szCs w:val="24"/>
                <w:lang w:val="en-US" w:eastAsia="zh-CN"/>
              </w:rPr>
              <w:t>国家企业信用信息公示系统查询</w:t>
            </w:r>
          </w:p>
        </w:tc>
        <w:tc>
          <w:tcPr>
            <w:tcW w:w="6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ABBB9">
            <w:pPr>
              <w:jc w:val="left"/>
              <w:rPr>
                <w:rFonts w:hint="eastAsia" w:ascii="宋体" w:hAnsi="宋体"/>
                <w:color w:val="000000"/>
                <w:sz w:val="24"/>
                <w:szCs w:val="24"/>
              </w:rPr>
            </w:pPr>
            <w:r>
              <w:rPr>
                <w:rFonts w:hint="eastAsia" w:ascii="宋体" w:hAnsi="宋体"/>
                <w:color w:val="000000"/>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tc>
      </w:tr>
      <w:tr w14:paraId="5694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26" w:type="dxa"/>
            <w:vMerge w:val="continue"/>
            <w:tcBorders>
              <w:left w:val="single" w:color="auto" w:sz="4" w:space="0"/>
              <w:right w:val="single" w:color="auto" w:sz="4" w:space="0"/>
            </w:tcBorders>
            <w:noWrap w:val="0"/>
            <w:vAlign w:val="center"/>
          </w:tcPr>
          <w:p w14:paraId="799D6753">
            <w:pPr>
              <w:widowControl/>
              <w:jc w:val="left"/>
              <w:rPr>
                <w:rFonts w:ascii="宋体" w:hAnsi="宋体"/>
                <w:b/>
                <w:color w:val="000000"/>
                <w:sz w:val="24"/>
                <w:szCs w:val="24"/>
              </w:rPr>
            </w:pPr>
          </w:p>
        </w:tc>
        <w:tc>
          <w:tcPr>
            <w:tcW w:w="1283" w:type="dxa"/>
            <w:vMerge w:val="continue"/>
            <w:tcBorders>
              <w:left w:val="single" w:color="auto" w:sz="4" w:space="0"/>
              <w:right w:val="single" w:color="auto" w:sz="4" w:space="0"/>
            </w:tcBorders>
            <w:noWrap w:val="0"/>
            <w:vAlign w:val="center"/>
          </w:tcPr>
          <w:p w14:paraId="16D35240">
            <w:pPr>
              <w:widowControl/>
              <w:jc w:val="left"/>
              <w:rPr>
                <w:rFonts w:ascii="宋体" w:hAnsi="宋体"/>
                <w:b/>
                <w:color w:val="000000"/>
                <w:sz w:val="24"/>
                <w:szCs w:val="24"/>
              </w:rPr>
            </w:pPr>
          </w:p>
        </w:tc>
        <w:tc>
          <w:tcPr>
            <w:tcW w:w="2304" w:type="dxa"/>
            <w:tcBorders>
              <w:top w:val="single" w:color="auto" w:sz="4" w:space="0"/>
              <w:left w:val="single" w:color="auto" w:sz="4" w:space="0"/>
              <w:right w:val="single" w:color="auto" w:sz="4" w:space="0"/>
            </w:tcBorders>
            <w:noWrap w:val="0"/>
            <w:vAlign w:val="center"/>
          </w:tcPr>
          <w:p w14:paraId="2BB328B1">
            <w:pPr>
              <w:spacing w:line="276" w:lineRule="auto"/>
              <w:jc w:val="center"/>
              <w:rPr>
                <w:rFonts w:ascii="宋体" w:hAnsi="宋体"/>
                <w:color w:val="000000"/>
                <w:sz w:val="24"/>
                <w:szCs w:val="24"/>
              </w:rPr>
            </w:pPr>
            <w:r>
              <w:rPr>
                <w:rFonts w:hint="eastAsia" w:ascii="宋体" w:hAnsi="宋体"/>
                <w:color w:val="000000"/>
                <w:sz w:val="24"/>
                <w:szCs w:val="24"/>
                <w:lang w:val="en-US" w:eastAsia="zh-CN"/>
              </w:rPr>
              <w:t>非联合体投标承诺书</w:t>
            </w:r>
          </w:p>
        </w:tc>
        <w:tc>
          <w:tcPr>
            <w:tcW w:w="6026" w:type="dxa"/>
            <w:tcBorders>
              <w:top w:val="single" w:color="auto" w:sz="4" w:space="0"/>
              <w:left w:val="single" w:color="auto" w:sz="4" w:space="0"/>
              <w:right w:val="single" w:color="auto" w:sz="4" w:space="0"/>
            </w:tcBorders>
            <w:noWrap w:val="0"/>
            <w:vAlign w:val="center"/>
          </w:tcPr>
          <w:p w14:paraId="01F3448F">
            <w:pPr>
              <w:jc w:val="left"/>
              <w:rPr>
                <w:rFonts w:ascii="宋体" w:hAnsi="宋体"/>
                <w:color w:val="000000"/>
                <w:sz w:val="24"/>
                <w:szCs w:val="24"/>
              </w:rPr>
            </w:pPr>
            <w:r>
              <w:rPr>
                <w:rFonts w:hint="eastAsia" w:ascii="宋体" w:hAnsi="宋体"/>
                <w:color w:val="000000"/>
                <w:sz w:val="24"/>
                <w:szCs w:val="24"/>
              </w:rPr>
              <w:t>本项目不接受联合体参加，提供非联合体承诺，格式自拟。</w:t>
            </w:r>
          </w:p>
        </w:tc>
      </w:tr>
      <w:tr w14:paraId="3D31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0539" w:type="dxa"/>
            <w:gridSpan w:val="4"/>
            <w:tcBorders>
              <w:top w:val="single" w:color="auto" w:sz="4" w:space="0"/>
              <w:left w:val="single" w:color="auto" w:sz="4" w:space="0"/>
              <w:bottom w:val="single" w:color="auto" w:sz="4" w:space="0"/>
              <w:right w:val="single" w:color="auto" w:sz="4" w:space="0"/>
            </w:tcBorders>
            <w:noWrap w:val="0"/>
            <w:vAlign w:val="center"/>
          </w:tcPr>
          <w:p w14:paraId="6663FC70">
            <w:pPr>
              <w:spacing w:line="276" w:lineRule="auto"/>
              <w:jc w:val="center"/>
              <w:rPr>
                <w:rFonts w:hAnsi="宋体"/>
                <w:b/>
                <w:bCs/>
                <w:color w:val="000000"/>
                <w:sz w:val="24"/>
                <w:szCs w:val="24"/>
              </w:rPr>
            </w:pPr>
            <w:r>
              <w:rPr>
                <w:rFonts w:hint="eastAsia" w:hAnsi="宋体"/>
                <w:b/>
                <w:bCs/>
                <w:color w:val="000000"/>
                <w:sz w:val="24"/>
                <w:szCs w:val="24"/>
              </w:rPr>
              <w:t>应中华人民共和国财政部令第</w:t>
            </w:r>
            <w:r>
              <w:rPr>
                <w:rFonts w:hAnsi="宋体"/>
                <w:b/>
                <w:bCs/>
                <w:color w:val="000000"/>
                <w:sz w:val="24"/>
                <w:szCs w:val="24"/>
              </w:rPr>
              <w:t>87</w:t>
            </w:r>
            <w:r>
              <w:rPr>
                <w:rFonts w:hint="eastAsia" w:hAnsi="宋体"/>
                <w:b/>
                <w:bCs/>
                <w:color w:val="000000"/>
                <w:sz w:val="24"/>
                <w:szCs w:val="24"/>
              </w:rPr>
              <w:t>号《政府采购货物和服务招标投标管理办法》第四</w:t>
            </w:r>
          </w:p>
          <w:p w14:paraId="6A2361E4">
            <w:pPr>
              <w:spacing w:line="276" w:lineRule="auto"/>
              <w:rPr>
                <w:rFonts w:hAnsi="宋体"/>
                <w:b/>
                <w:color w:val="000000"/>
                <w:sz w:val="24"/>
                <w:szCs w:val="24"/>
              </w:rPr>
            </w:pPr>
            <w:r>
              <w:rPr>
                <w:rFonts w:hint="eastAsia" w:hAnsi="宋体"/>
                <w:b/>
                <w:bCs/>
                <w:color w:val="000000"/>
                <w:sz w:val="24"/>
                <w:szCs w:val="24"/>
              </w:rPr>
              <w:t>十四条</w:t>
            </w:r>
            <w:r>
              <w:rPr>
                <w:rFonts w:hint="eastAsia" w:hAnsi="宋体"/>
                <w:b/>
                <w:color w:val="000000"/>
                <w:sz w:val="24"/>
                <w:szCs w:val="24"/>
              </w:rPr>
              <w:t>公开招标采购项目开标结束后，采购人或者采购代理机构应当依法对投标供应商的资格进行审查。合格投标投标供应商不足</w:t>
            </w:r>
            <w:r>
              <w:rPr>
                <w:rFonts w:hAnsi="宋体"/>
                <w:b/>
                <w:color w:val="000000"/>
                <w:sz w:val="24"/>
                <w:szCs w:val="24"/>
              </w:rPr>
              <w:t>3</w:t>
            </w:r>
            <w:r>
              <w:rPr>
                <w:rFonts w:hint="eastAsia" w:hAnsi="宋体"/>
                <w:b/>
                <w:color w:val="000000"/>
                <w:sz w:val="24"/>
                <w:szCs w:val="24"/>
              </w:rPr>
              <w:t>家的，不得评标。</w:t>
            </w:r>
          </w:p>
        </w:tc>
      </w:tr>
      <w:tr w14:paraId="2943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926" w:type="dxa"/>
            <w:vMerge w:val="restart"/>
            <w:tcBorders>
              <w:top w:val="single" w:color="auto" w:sz="4" w:space="0"/>
              <w:left w:val="single" w:color="auto" w:sz="4" w:space="0"/>
              <w:bottom w:val="single" w:color="auto" w:sz="4" w:space="0"/>
              <w:right w:val="single" w:color="auto" w:sz="4" w:space="0"/>
            </w:tcBorders>
            <w:noWrap w:val="0"/>
            <w:vAlign w:val="center"/>
          </w:tcPr>
          <w:p w14:paraId="48C70F2C">
            <w:pPr>
              <w:spacing w:line="360" w:lineRule="auto"/>
              <w:jc w:val="center"/>
              <w:rPr>
                <w:rFonts w:ascii="宋体" w:hAnsi="宋体"/>
                <w:color w:val="000000"/>
                <w:sz w:val="24"/>
                <w:szCs w:val="24"/>
              </w:rPr>
            </w:pPr>
            <w:r>
              <w:rPr>
                <w:rFonts w:hint="eastAsia" w:ascii="宋体" w:hAnsi="宋体"/>
                <w:color w:val="000000"/>
                <w:sz w:val="24"/>
                <w:szCs w:val="24"/>
              </w:rPr>
              <w:t>2.1.2</w:t>
            </w: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14:paraId="74D438FD">
            <w:pPr>
              <w:widowControl/>
              <w:spacing w:line="360" w:lineRule="auto"/>
              <w:jc w:val="center"/>
              <w:rPr>
                <w:rFonts w:ascii="宋体" w:hAnsi="宋体"/>
                <w:color w:val="000000"/>
                <w:sz w:val="24"/>
                <w:szCs w:val="24"/>
              </w:rPr>
            </w:pPr>
            <w:r>
              <w:rPr>
                <w:rFonts w:hint="eastAsia" w:ascii="宋体" w:hAnsi="宋体"/>
                <w:color w:val="000000"/>
                <w:sz w:val="24"/>
                <w:szCs w:val="24"/>
              </w:rPr>
              <w:t>符合性</w:t>
            </w:r>
          </w:p>
          <w:p w14:paraId="7680F3F7">
            <w:pPr>
              <w:widowControl/>
              <w:spacing w:line="360" w:lineRule="auto"/>
              <w:jc w:val="center"/>
              <w:rPr>
                <w:rFonts w:ascii="宋体" w:hAnsi="宋体"/>
                <w:color w:val="000000"/>
                <w:sz w:val="24"/>
                <w:szCs w:val="24"/>
              </w:rPr>
            </w:pPr>
            <w:r>
              <w:rPr>
                <w:rFonts w:hint="eastAsia" w:ascii="宋体" w:hAnsi="宋体"/>
                <w:color w:val="000000"/>
                <w:sz w:val="24"/>
                <w:szCs w:val="24"/>
              </w:rPr>
              <w:t>审查</w:t>
            </w:r>
          </w:p>
          <w:p w14:paraId="7B007F46">
            <w:pPr>
              <w:widowControl/>
              <w:spacing w:line="360" w:lineRule="auto"/>
              <w:jc w:val="center"/>
              <w:rPr>
                <w:rFonts w:ascii="宋体" w:hAnsi="宋体"/>
                <w:color w:val="000000"/>
                <w:sz w:val="24"/>
                <w:szCs w:val="24"/>
              </w:rPr>
            </w:pPr>
            <w:r>
              <w:rPr>
                <w:rFonts w:hint="eastAsia" w:ascii="宋体" w:hAnsi="宋体"/>
                <w:color w:val="000000"/>
                <w:sz w:val="24"/>
                <w:szCs w:val="24"/>
              </w:rPr>
              <w:t>标准</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216716F2">
            <w:pPr>
              <w:spacing w:line="276" w:lineRule="auto"/>
              <w:jc w:val="center"/>
              <w:rPr>
                <w:rFonts w:ascii="宋体" w:hAnsi="宋体"/>
                <w:color w:val="000000"/>
                <w:sz w:val="24"/>
                <w:szCs w:val="24"/>
              </w:rPr>
            </w:pPr>
            <w:r>
              <w:rPr>
                <w:rFonts w:hint="eastAsia" w:ascii="宋体" w:hAnsi="宋体"/>
                <w:color w:val="000000"/>
                <w:sz w:val="24"/>
                <w:szCs w:val="24"/>
              </w:rPr>
              <w:t>投标供应商名称</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6D7741EB">
            <w:pPr>
              <w:spacing w:line="720" w:lineRule="auto"/>
              <w:rPr>
                <w:rFonts w:ascii="宋体" w:hAnsi="宋体"/>
                <w:color w:val="000000"/>
                <w:sz w:val="24"/>
                <w:szCs w:val="24"/>
              </w:rPr>
            </w:pPr>
            <w:r>
              <w:rPr>
                <w:rFonts w:hint="eastAsia" w:ascii="宋体" w:hAnsi="宋体"/>
                <w:color w:val="000000"/>
                <w:sz w:val="24"/>
                <w:szCs w:val="24"/>
              </w:rPr>
              <w:t>与营业执照一致</w:t>
            </w:r>
          </w:p>
        </w:tc>
      </w:tr>
      <w:tr w14:paraId="6392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14:paraId="78F23E97">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9E14C71">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34D31E4">
            <w:pPr>
              <w:spacing w:line="276" w:lineRule="auto"/>
              <w:jc w:val="center"/>
              <w:rPr>
                <w:rFonts w:ascii="宋体" w:hAnsi="宋体"/>
                <w:color w:val="000000"/>
                <w:sz w:val="24"/>
                <w:szCs w:val="24"/>
              </w:rPr>
            </w:pPr>
            <w:r>
              <w:rPr>
                <w:rFonts w:hint="eastAsia" w:ascii="宋体" w:hAnsi="宋体"/>
                <w:color w:val="000000"/>
                <w:sz w:val="24"/>
                <w:szCs w:val="24"/>
              </w:rPr>
              <w:t>投标函盖章</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40B8DC86">
            <w:pPr>
              <w:spacing w:line="720" w:lineRule="auto"/>
              <w:rPr>
                <w:rFonts w:ascii="宋体" w:hAnsi="宋体"/>
                <w:color w:val="000000"/>
                <w:sz w:val="24"/>
                <w:szCs w:val="24"/>
              </w:rPr>
            </w:pPr>
            <w:r>
              <w:rPr>
                <w:rFonts w:hint="eastAsia" w:ascii="宋体" w:hAnsi="宋体"/>
                <w:color w:val="000000"/>
                <w:sz w:val="24"/>
                <w:szCs w:val="24"/>
              </w:rPr>
              <w:t>符合招标文件要求</w:t>
            </w:r>
          </w:p>
        </w:tc>
      </w:tr>
      <w:tr w14:paraId="413F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14:paraId="533BC2AA">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77202C6">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95A9CE6">
            <w:pPr>
              <w:spacing w:line="720" w:lineRule="auto"/>
              <w:jc w:val="center"/>
              <w:rPr>
                <w:rFonts w:hint="eastAsia" w:ascii="宋体" w:hAnsi="宋体"/>
                <w:color w:val="000000"/>
                <w:sz w:val="24"/>
                <w:szCs w:val="24"/>
              </w:rPr>
            </w:pPr>
            <w:r>
              <w:rPr>
                <w:rFonts w:hint="eastAsia" w:ascii="宋体" w:hAnsi="宋体"/>
                <w:color w:val="000000"/>
                <w:sz w:val="24"/>
                <w:szCs w:val="24"/>
              </w:rPr>
              <w:t>供货及安装期</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5A9524B7">
            <w:pPr>
              <w:spacing w:line="720" w:lineRule="auto"/>
              <w:rPr>
                <w:rFonts w:ascii="宋体" w:hAnsi="宋体"/>
                <w:color w:val="000000"/>
                <w:sz w:val="24"/>
                <w:szCs w:val="24"/>
              </w:rPr>
            </w:pPr>
            <w:r>
              <w:rPr>
                <w:rFonts w:hint="eastAsia" w:ascii="宋体" w:hAnsi="宋体"/>
                <w:color w:val="000000"/>
                <w:sz w:val="24"/>
                <w:szCs w:val="24"/>
              </w:rPr>
              <w:t>合同</w:t>
            </w:r>
            <w:r>
              <w:rPr>
                <w:rFonts w:hint="eastAsia" w:ascii="宋体" w:hAnsi="宋体"/>
                <w:color w:val="000000"/>
                <w:sz w:val="24"/>
                <w:szCs w:val="24"/>
                <w:lang w:val="en-US" w:eastAsia="zh-CN"/>
              </w:rPr>
              <w:t>约定开始</w:t>
            </w:r>
            <w:r>
              <w:rPr>
                <w:rFonts w:hint="eastAsia" w:ascii="宋体" w:hAnsi="宋体"/>
                <w:color w:val="000000"/>
                <w:sz w:val="24"/>
                <w:szCs w:val="24"/>
              </w:rPr>
              <w:t>之日起</w:t>
            </w:r>
            <w:r>
              <w:rPr>
                <w:rFonts w:hint="eastAsia" w:ascii="宋体" w:hAnsi="宋体"/>
                <w:color w:val="000000"/>
                <w:sz w:val="24"/>
                <w:szCs w:val="24"/>
                <w:lang w:val="en-US" w:eastAsia="zh-CN"/>
              </w:rPr>
              <w:t>60</w:t>
            </w:r>
            <w:r>
              <w:rPr>
                <w:rFonts w:hint="eastAsia" w:ascii="宋体" w:hAnsi="宋体"/>
                <w:color w:val="000000"/>
                <w:sz w:val="24"/>
                <w:szCs w:val="24"/>
              </w:rPr>
              <w:t>日历天交货并安装调试完毕</w:t>
            </w:r>
          </w:p>
        </w:tc>
      </w:tr>
      <w:tr w14:paraId="3A35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14:paraId="4C7A9430">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2CC0E4B2">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DB8B153">
            <w:pPr>
              <w:spacing w:line="276" w:lineRule="auto"/>
              <w:jc w:val="center"/>
              <w:rPr>
                <w:rFonts w:ascii="宋体" w:hAnsi="宋体"/>
                <w:color w:val="000000"/>
                <w:sz w:val="24"/>
                <w:szCs w:val="24"/>
              </w:rPr>
            </w:pPr>
            <w:r>
              <w:rPr>
                <w:rFonts w:hint="eastAsia" w:ascii="宋体" w:hAnsi="宋体"/>
                <w:color w:val="000000"/>
                <w:sz w:val="24"/>
                <w:szCs w:val="24"/>
              </w:rPr>
              <w:t>质量要求</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560C8AA2">
            <w:pPr>
              <w:rPr>
                <w:rFonts w:hint="eastAsia" w:ascii="宋体" w:hAnsi="宋体" w:eastAsia="宋体"/>
                <w:color w:val="000000"/>
                <w:sz w:val="24"/>
                <w:szCs w:val="24"/>
                <w:lang w:eastAsia="zh-CN"/>
              </w:rPr>
            </w:pPr>
            <w:r>
              <w:rPr>
                <w:rFonts w:hint="eastAsia" w:ascii="宋体" w:hAnsi="宋体"/>
                <w:color w:val="000000"/>
                <w:sz w:val="24"/>
                <w:szCs w:val="24"/>
                <w:lang w:val="en-US" w:eastAsia="zh-CN"/>
              </w:rPr>
              <w:t>合格</w:t>
            </w:r>
          </w:p>
        </w:tc>
      </w:tr>
      <w:tr w14:paraId="762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14:paraId="66CD84FB">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77443398">
            <w:pPr>
              <w:widowControl/>
              <w:jc w:val="left"/>
              <w:rPr>
                <w:rFonts w:ascii="宋体" w:hAnsi="宋体"/>
                <w:color w:val="000000"/>
                <w:sz w:val="24"/>
                <w:szCs w:val="24"/>
              </w:rPr>
            </w:pPr>
          </w:p>
        </w:tc>
        <w:tc>
          <w:tcPr>
            <w:tcW w:w="2304" w:type="dxa"/>
            <w:tcBorders>
              <w:top w:val="single" w:color="auto" w:sz="4" w:space="0"/>
              <w:left w:val="single" w:color="auto" w:sz="4" w:space="0"/>
              <w:right w:val="single" w:color="auto" w:sz="4" w:space="0"/>
            </w:tcBorders>
            <w:noWrap w:val="0"/>
            <w:vAlign w:val="center"/>
          </w:tcPr>
          <w:p w14:paraId="44A67B18">
            <w:pPr>
              <w:spacing w:line="276" w:lineRule="auto"/>
              <w:jc w:val="center"/>
              <w:rPr>
                <w:rFonts w:ascii="宋体" w:hAnsi="宋体"/>
                <w:color w:val="000000"/>
                <w:sz w:val="24"/>
                <w:szCs w:val="24"/>
              </w:rPr>
            </w:pPr>
            <w:r>
              <w:rPr>
                <w:rFonts w:hint="eastAsia" w:ascii="宋体" w:hAnsi="宋体"/>
                <w:color w:val="000000"/>
                <w:sz w:val="24"/>
                <w:szCs w:val="24"/>
              </w:rPr>
              <w:t>投标有效期</w:t>
            </w:r>
          </w:p>
        </w:tc>
        <w:tc>
          <w:tcPr>
            <w:tcW w:w="6026" w:type="dxa"/>
            <w:tcBorders>
              <w:top w:val="single" w:color="auto" w:sz="4" w:space="0"/>
              <w:left w:val="single" w:color="auto" w:sz="4" w:space="0"/>
              <w:right w:val="single" w:color="auto" w:sz="4" w:space="0"/>
            </w:tcBorders>
            <w:noWrap w:val="0"/>
            <w:vAlign w:val="center"/>
          </w:tcPr>
          <w:p w14:paraId="49880994">
            <w:pPr>
              <w:rPr>
                <w:rFonts w:ascii="宋体" w:hAnsi="宋体"/>
                <w:color w:val="000000"/>
                <w:sz w:val="24"/>
                <w:szCs w:val="24"/>
              </w:rPr>
            </w:pPr>
            <w:r>
              <w:rPr>
                <w:rFonts w:hint="eastAsia" w:ascii="宋体" w:hAnsi="宋体"/>
                <w:color w:val="000000"/>
                <w:sz w:val="24"/>
                <w:szCs w:val="24"/>
              </w:rPr>
              <w:t>60日历天</w:t>
            </w:r>
          </w:p>
        </w:tc>
      </w:tr>
      <w:tr w14:paraId="0BB6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14:paraId="5C06D9C1">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704F45A5">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571032C">
            <w:pPr>
              <w:spacing w:line="360" w:lineRule="auto"/>
              <w:jc w:val="center"/>
              <w:rPr>
                <w:rFonts w:ascii="宋体" w:hAnsi="宋体"/>
                <w:color w:val="000000"/>
                <w:sz w:val="24"/>
                <w:szCs w:val="24"/>
              </w:rPr>
            </w:pPr>
            <w:r>
              <w:rPr>
                <w:rFonts w:hint="eastAsia" w:ascii="宋体" w:hAnsi="宋体"/>
                <w:color w:val="000000"/>
                <w:sz w:val="24"/>
                <w:szCs w:val="24"/>
              </w:rPr>
              <w:t>投标报价</w:t>
            </w:r>
          </w:p>
        </w:tc>
        <w:tc>
          <w:tcPr>
            <w:tcW w:w="6026" w:type="dxa"/>
            <w:tcBorders>
              <w:top w:val="single" w:color="auto" w:sz="4" w:space="0"/>
              <w:left w:val="single" w:color="auto" w:sz="4" w:space="0"/>
              <w:bottom w:val="single" w:color="auto" w:sz="4" w:space="0"/>
              <w:right w:val="single" w:color="auto" w:sz="4" w:space="0"/>
            </w:tcBorders>
            <w:noWrap w:val="0"/>
            <w:vAlign w:val="center"/>
          </w:tcPr>
          <w:p w14:paraId="5E31034C">
            <w:pPr>
              <w:spacing w:line="360" w:lineRule="auto"/>
              <w:rPr>
                <w:rFonts w:ascii="宋体" w:hAnsi="宋体"/>
                <w:color w:val="000000"/>
                <w:sz w:val="24"/>
                <w:szCs w:val="24"/>
              </w:rPr>
            </w:pPr>
            <w:r>
              <w:rPr>
                <w:rFonts w:hint="eastAsia" w:ascii="宋体" w:hAnsi="宋体"/>
                <w:color w:val="000000"/>
                <w:kern w:val="0"/>
                <w:sz w:val="24"/>
                <w:szCs w:val="24"/>
              </w:rPr>
              <w:t>超出“最高限价”的，该投标供应商的投标按无效处理。</w:t>
            </w:r>
          </w:p>
        </w:tc>
      </w:tr>
    </w:tbl>
    <w:p w14:paraId="7552612A">
      <w:pPr>
        <w:widowControl/>
        <w:spacing w:line="360" w:lineRule="auto"/>
        <w:rPr>
          <w:rFonts w:ascii="宋体" w:hAnsi="宋体"/>
          <w:b/>
          <w:bCs/>
          <w:color w:val="000000"/>
          <w:kern w:val="0"/>
          <w:sz w:val="28"/>
          <w:szCs w:val="28"/>
        </w:rPr>
      </w:pPr>
    </w:p>
    <w:tbl>
      <w:tblPr>
        <w:tblStyle w:val="15"/>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16"/>
        <w:gridCol w:w="1095"/>
        <w:gridCol w:w="7126"/>
      </w:tblGrid>
      <w:tr w14:paraId="3A6D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noWrap/>
            <w:vAlign w:val="center"/>
          </w:tcPr>
          <w:p w14:paraId="3D728840">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评分</w:t>
            </w:r>
          </w:p>
          <w:p w14:paraId="19424080">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因素</w:t>
            </w:r>
          </w:p>
        </w:tc>
        <w:tc>
          <w:tcPr>
            <w:tcW w:w="1116" w:type="dxa"/>
            <w:tcBorders>
              <w:top w:val="single" w:color="auto" w:sz="4" w:space="0"/>
              <w:left w:val="single" w:color="auto" w:sz="4" w:space="0"/>
              <w:bottom w:val="single" w:color="auto" w:sz="4" w:space="0"/>
              <w:right w:val="single" w:color="auto" w:sz="4" w:space="0"/>
            </w:tcBorders>
            <w:noWrap/>
            <w:vAlign w:val="center"/>
          </w:tcPr>
          <w:p w14:paraId="13420E34">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评分</w:t>
            </w:r>
          </w:p>
          <w:p w14:paraId="64B4228E">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内容</w:t>
            </w:r>
          </w:p>
        </w:tc>
        <w:tc>
          <w:tcPr>
            <w:tcW w:w="1095" w:type="dxa"/>
            <w:tcBorders>
              <w:top w:val="single" w:color="auto" w:sz="4" w:space="0"/>
              <w:left w:val="single" w:color="auto" w:sz="4" w:space="0"/>
              <w:bottom w:val="single" w:color="auto" w:sz="4" w:space="0"/>
              <w:right w:val="single" w:color="auto" w:sz="4" w:space="0"/>
            </w:tcBorders>
            <w:noWrap/>
            <w:vAlign w:val="center"/>
          </w:tcPr>
          <w:p w14:paraId="47A4AAA5">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分值</w:t>
            </w:r>
          </w:p>
        </w:tc>
        <w:tc>
          <w:tcPr>
            <w:tcW w:w="7126" w:type="dxa"/>
            <w:tcBorders>
              <w:top w:val="single" w:color="auto" w:sz="4" w:space="0"/>
              <w:left w:val="single" w:color="auto" w:sz="4" w:space="0"/>
              <w:bottom w:val="single" w:color="auto" w:sz="4" w:space="0"/>
              <w:right w:val="single" w:color="auto" w:sz="4" w:space="0"/>
            </w:tcBorders>
            <w:noWrap/>
            <w:vAlign w:val="center"/>
          </w:tcPr>
          <w:p w14:paraId="6B5374C7">
            <w:pPr>
              <w:spacing w:line="360" w:lineRule="auto"/>
              <w:ind w:firstLine="542"/>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评分标准</w:t>
            </w:r>
          </w:p>
        </w:tc>
      </w:tr>
      <w:tr w14:paraId="1B0D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noWrap/>
            <w:vAlign w:val="center"/>
          </w:tcPr>
          <w:p w14:paraId="040369BD">
            <w:pPr>
              <w:spacing w:before="156"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报价</w:t>
            </w:r>
          </w:p>
          <w:p w14:paraId="1508EFF3">
            <w:pPr>
              <w:spacing w:before="156"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（30）分</w:t>
            </w:r>
          </w:p>
        </w:tc>
        <w:tc>
          <w:tcPr>
            <w:tcW w:w="1116" w:type="dxa"/>
            <w:tcBorders>
              <w:top w:val="single" w:color="auto" w:sz="4" w:space="0"/>
              <w:left w:val="single" w:color="auto" w:sz="4" w:space="0"/>
              <w:bottom w:val="single" w:color="auto" w:sz="4" w:space="0"/>
              <w:right w:val="single" w:color="auto" w:sz="4" w:space="0"/>
            </w:tcBorders>
            <w:noWrap/>
            <w:vAlign w:val="center"/>
          </w:tcPr>
          <w:p w14:paraId="2D3E6C24">
            <w:pPr>
              <w:spacing w:before="156"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报价分</w:t>
            </w:r>
          </w:p>
        </w:tc>
        <w:tc>
          <w:tcPr>
            <w:tcW w:w="1095" w:type="dxa"/>
            <w:tcBorders>
              <w:top w:val="single" w:color="auto" w:sz="4" w:space="0"/>
              <w:left w:val="single" w:color="auto" w:sz="4" w:space="0"/>
              <w:bottom w:val="single" w:color="auto" w:sz="4" w:space="0"/>
              <w:right w:val="single" w:color="auto" w:sz="4" w:space="0"/>
            </w:tcBorders>
            <w:noWrap/>
            <w:vAlign w:val="center"/>
          </w:tcPr>
          <w:p w14:paraId="25A0FE17">
            <w:pPr>
              <w:spacing w:before="156"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30分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0BF3DD65">
            <w:pPr>
              <w:widowControl/>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（1）本项目</w:t>
            </w:r>
            <w:r>
              <w:rPr>
                <w:rFonts w:hint="eastAsia" w:ascii="宋体" w:hAnsi="宋体" w:eastAsia="宋体" w:cs="宋体"/>
                <w:kern w:val="0"/>
                <w:sz w:val="24"/>
                <w:szCs w:val="24"/>
                <w:highlight w:val="none"/>
                <w:lang w:val="en-US" w:eastAsia="zh-CN"/>
              </w:rPr>
              <w:t>投标人投标</w:t>
            </w:r>
            <w:r>
              <w:rPr>
                <w:rFonts w:hint="eastAsia" w:ascii="宋体" w:hAnsi="宋体" w:eastAsia="宋体" w:cs="宋体"/>
                <w:kern w:val="0"/>
                <w:sz w:val="24"/>
                <w:szCs w:val="24"/>
                <w:highlight w:val="none"/>
              </w:rPr>
              <w:t>报价超出</w:t>
            </w:r>
            <w:r>
              <w:rPr>
                <w:rFonts w:hint="eastAsia" w:ascii="宋体" w:hAnsi="宋体"/>
                <w:color w:val="000000"/>
                <w:kern w:val="0"/>
                <w:sz w:val="24"/>
                <w:szCs w:val="24"/>
              </w:rPr>
              <w:t>“最高限价”</w:t>
            </w:r>
            <w:r>
              <w:rPr>
                <w:rFonts w:hint="eastAsia" w:ascii="宋体" w:hAnsi="宋体" w:eastAsia="宋体" w:cs="宋体"/>
                <w:kern w:val="0"/>
                <w:sz w:val="24"/>
                <w:szCs w:val="24"/>
                <w:highlight w:val="none"/>
              </w:rPr>
              <w:t>的，采购人不予接受，且报价无效；</w:t>
            </w:r>
          </w:p>
          <w:p w14:paraId="007E3099">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（2）有效报价计算得分：有效报价范围内，满足招标文件初步评审要求且</w:t>
            </w:r>
            <w:r>
              <w:rPr>
                <w:rFonts w:hint="eastAsia" w:ascii="宋体" w:hAnsi="宋体" w:eastAsia="宋体" w:cs="宋体"/>
                <w:kern w:val="0"/>
                <w:sz w:val="24"/>
                <w:szCs w:val="24"/>
                <w:highlight w:val="none"/>
                <w:lang w:val="en-US" w:eastAsia="zh-CN"/>
              </w:rPr>
              <w:t>投标人</w:t>
            </w:r>
            <w:r>
              <w:rPr>
                <w:rFonts w:hint="eastAsia" w:ascii="宋体" w:hAnsi="宋体" w:eastAsia="宋体" w:cs="宋体"/>
                <w:kern w:val="0"/>
                <w:sz w:val="24"/>
                <w:szCs w:val="24"/>
                <w:highlight w:val="none"/>
              </w:rPr>
              <w:t>报价最低的</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为</w:t>
            </w:r>
            <w:r>
              <w:rPr>
                <w:rFonts w:hint="eastAsia" w:ascii="宋体" w:hAnsi="宋体" w:eastAsia="宋体" w:cs="宋体"/>
                <w:kern w:val="0"/>
                <w:sz w:val="24"/>
                <w:szCs w:val="24"/>
                <w:highlight w:val="none"/>
                <w:lang w:val="en-US" w:eastAsia="zh-CN"/>
              </w:rPr>
              <w:t>评标</w:t>
            </w:r>
            <w:r>
              <w:rPr>
                <w:rFonts w:hint="eastAsia" w:ascii="宋体" w:hAnsi="宋体" w:eastAsia="宋体" w:cs="宋体"/>
                <w:kern w:val="0"/>
                <w:sz w:val="24"/>
                <w:szCs w:val="24"/>
                <w:highlight w:val="none"/>
              </w:rPr>
              <w:t>基准价，其价格分为满分30分，其他</w:t>
            </w:r>
            <w:r>
              <w:rPr>
                <w:rFonts w:hint="eastAsia" w:ascii="宋体" w:hAnsi="宋体" w:eastAsia="宋体" w:cs="宋体"/>
                <w:kern w:val="0"/>
                <w:sz w:val="24"/>
                <w:szCs w:val="24"/>
                <w:highlight w:val="none"/>
                <w:lang w:val="en-US" w:eastAsia="zh-CN"/>
              </w:rPr>
              <w:t>投标人</w:t>
            </w:r>
            <w:r>
              <w:rPr>
                <w:rFonts w:hint="eastAsia" w:ascii="宋体" w:hAnsi="宋体" w:eastAsia="宋体" w:cs="宋体"/>
                <w:kern w:val="0"/>
                <w:sz w:val="24"/>
                <w:szCs w:val="24"/>
                <w:highlight w:val="none"/>
              </w:rPr>
              <w:t>的报价分按照下列公式计算：</w:t>
            </w:r>
          </w:p>
          <w:p w14:paraId="466AEDC6">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报价得分=(评标基准价/投标报价)×30</w:t>
            </w:r>
          </w:p>
          <w:p w14:paraId="055C1076">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中小微企业按照《政府采购促进中小企业发展管理办法》第四条规定：在政府采购活动中，供应商提供的货物、工程 或者服务符合下列情形的，享受本办法规定的中小企业扶持政策：</w:t>
            </w:r>
          </w:p>
          <w:p w14:paraId="2C5BE809">
            <w:pPr>
              <w:widowControl/>
              <w:numPr>
                <w:ilvl w:val="0"/>
                <w:numId w:val="4"/>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在货物采购项目中，供应商所投标的货物由小微企业制造</w:t>
            </w:r>
          </w:p>
          <w:p w14:paraId="7EC97088">
            <w:pPr>
              <w:widowControl/>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（即货物由小微企业生产且使用该小微企业商号或者注册商标）的投标报价给予20%的扣除，用扣除后的价格参与评审</w:t>
            </w:r>
            <w:r>
              <w:rPr>
                <w:rFonts w:hint="eastAsia" w:ascii="宋体" w:hAnsi="宋体" w:eastAsia="宋体" w:cs="宋体"/>
                <w:sz w:val="24"/>
                <w:szCs w:val="24"/>
                <w:highlight w:val="none"/>
              </w:rPr>
              <w:t>。参加投标的企业，应当按照《政府采购促进中小企业发展管理办法》（财库﹝2020﹞46号）的规定提供《中小企业声明函》（中小企业划型标准详见《关于印发中小企业划型标准规定的通知》工信部联企业〔2011〕300号）。</w:t>
            </w:r>
          </w:p>
          <w:p w14:paraId="3DF23CF6">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关于监狱企业：视同小微企业。须提供由省级以上监狱管理局、戒毒管理局（含新疆生产建设兵团）出具的属于监狱企业的证明文件；</w:t>
            </w:r>
          </w:p>
          <w:p w14:paraId="449099E6">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）关于残疾人福利性单位：视同小微企业。须提供完整的“残疾人福利性单位声明函”。</w:t>
            </w:r>
          </w:p>
          <w:p w14:paraId="281EDB6D">
            <w:pPr>
              <w:widowControl/>
              <w:spacing w:line="360" w:lineRule="auto"/>
              <w:rPr>
                <w:rFonts w:ascii="宋体" w:hAnsi="宋体" w:cs="宋体"/>
                <w:color w:val="000000"/>
                <w:kern w:val="0"/>
                <w:sz w:val="24"/>
                <w:szCs w:val="24"/>
                <w:highlight w:val="none"/>
              </w:rPr>
            </w:pPr>
            <w:r>
              <w:rPr>
                <w:rFonts w:hint="eastAsia" w:ascii="宋体" w:hAnsi="宋体" w:eastAsia="宋体" w:cs="宋体"/>
                <w:sz w:val="24"/>
                <w:szCs w:val="24"/>
                <w:highlight w:val="none"/>
                <w:lang w:val="en-US" w:eastAsia="zh-CN"/>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2C12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restart"/>
            <w:tcBorders>
              <w:top w:val="single" w:color="auto" w:sz="4" w:space="0"/>
              <w:left w:val="single" w:color="auto" w:sz="4" w:space="0"/>
              <w:right w:val="single" w:color="auto" w:sz="4" w:space="0"/>
            </w:tcBorders>
            <w:noWrap/>
            <w:vAlign w:val="center"/>
          </w:tcPr>
          <w:p w14:paraId="731875EC">
            <w:pPr>
              <w:spacing w:before="156" w:line="360" w:lineRule="auto"/>
              <w:jc w:val="center"/>
              <w:rPr>
                <w:rFonts w:ascii="宋体" w:hAnsi="宋体" w:cs="宋体"/>
                <w:color w:val="000000"/>
                <w:sz w:val="24"/>
                <w:szCs w:val="24"/>
              </w:rPr>
            </w:pPr>
            <w:r>
              <w:rPr>
                <w:rFonts w:hint="eastAsia" w:ascii="宋体" w:hAnsi="宋体" w:cs="宋体"/>
                <w:color w:val="000000"/>
                <w:sz w:val="24"/>
                <w:szCs w:val="24"/>
              </w:rPr>
              <w:t>技术部分（5</w:t>
            </w:r>
            <w:r>
              <w:rPr>
                <w:rFonts w:hint="eastAsia" w:ascii="宋体" w:hAnsi="宋体" w:cs="宋体"/>
                <w:color w:val="000000"/>
                <w:sz w:val="24"/>
                <w:szCs w:val="24"/>
                <w:lang w:val="en-US" w:eastAsia="zh-CN"/>
              </w:rPr>
              <w:t>0</w:t>
            </w:r>
            <w:r>
              <w:rPr>
                <w:rFonts w:hint="eastAsia" w:ascii="宋体" w:hAnsi="宋体" w:cs="宋体"/>
                <w:color w:val="000000"/>
                <w:sz w:val="24"/>
                <w:szCs w:val="24"/>
              </w:rPr>
              <w:t>）分</w:t>
            </w:r>
          </w:p>
        </w:tc>
        <w:tc>
          <w:tcPr>
            <w:tcW w:w="1116" w:type="dxa"/>
            <w:tcBorders>
              <w:top w:val="single" w:color="auto" w:sz="4" w:space="0"/>
              <w:left w:val="single" w:color="auto" w:sz="4" w:space="0"/>
              <w:right w:val="single" w:color="auto" w:sz="4" w:space="0"/>
            </w:tcBorders>
            <w:noWrap/>
            <w:vAlign w:val="center"/>
          </w:tcPr>
          <w:p w14:paraId="331C84E8">
            <w:pPr>
              <w:spacing w:after="120" w:line="360" w:lineRule="auto"/>
              <w:jc w:val="center"/>
              <w:rPr>
                <w:rFonts w:ascii="宋体" w:hAnsi="宋体" w:cs="宋体"/>
                <w:color w:val="000000"/>
                <w:sz w:val="24"/>
                <w:szCs w:val="24"/>
              </w:rPr>
            </w:pPr>
            <w:r>
              <w:rPr>
                <w:rFonts w:hint="eastAsia" w:ascii="宋体" w:hAnsi="宋体" w:cs="宋体"/>
                <w:color w:val="000000"/>
                <w:sz w:val="24"/>
                <w:szCs w:val="24"/>
              </w:rPr>
              <w:t>技术</w:t>
            </w:r>
          </w:p>
          <w:p w14:paraId="210E191D">
            <w:pPr>
              <w:spacing w:after="120" w:line="360" w:lineRule="auto"/>
              <w:jc w:val="center"/>
              <w:rPr>
                <w:rFonts w:ascii="宋体" w:hAnsi="宋体" w:cs="宋体"/>
                <w:color w:val="000000"/>
                <w:sz w:val="24"/>
                <w:szCs w:val="24"/>
              </w:rPr>
            </w:pPr>
            <w:r>
              <w:rPr>
                <w:rFonts w:hint="eastAsia" w:ascii="宋体" w:hAnsi="宋体" w:cs="宋体"/>
                <w:color w:val="000000"/>
                <w:sz w:val="24"/>
                <w:szCs w:val="24"/>
              </w:rPr>
              <w:t>参数</w:t>
            </w:r>
          </w:p>
        </w:tc>
        <w:tc>
          <w:tcPr>
            <w:tcW w:w="1095" w:type="dxa"/>
            <w:tcBorders>
              <w:top w:val="single" w:color="auto" w:sz="4" w:space="0"/>
              <w:left w:val="single" w:color="auto" w:sz="4" w:space="0"/>
              <w:right w:val="single" w:color="auto" w:sz="4" w:space="0"/>
            </w:tcBorders>
            <w:noWrap/>
            <w:vAlign w:val="center"/>
          </w:tcPr>
          <w:p w14:paraId="17CEEB0A">
            <w:pPr>
              <w:spacing w:after="120" w:line="360" w:lineRule="auto"/>
              <w:ind w:firstLine="240" w:firstLineChars="100"/>
              <w:rPr>
                <w:rFonts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分</w:t>
            </w:r>
          </w:p>
          <w:p w14:paraId="427A90C4">
            <w:pPr>
              <w:ind w:firstLine="420" w:firstLineChars="200"/>
            </w:pPr>
          </w:p>
        </w:tc>
        <w:tc>
          <w:tcPr>
            <w:tcW w:w="7126" w:type="dxa"/>
            <w:tcBorders>
              <w:top w:val="single" w:color="auto" w:sz="4" w:space="0"/>
              <w:left w:val="single" w:color="auto" w:sz="4" w:space="0"/>
              <w:bottom w:val="single" w:color="auto" w:sz="4" w:space="0"/>
              <w:right w:val="single" w:color="auto" w:sz="4" w:space="0"/>
            </w:tcBorders>
            <w:noWrap/>
            <w:vAlign w:val="center"/>
          </w:tcPr>
          <w:p w14:paraId="4982C7EB">
            <w:pPr>
              <w:spacing w:before="240" w:after="120" w:line="360" w:lineRule="auto"/>
              <w:rPr>
                <w:rFonts w:ascii="宋体" w:hAnsi="宋体" w:cs="宋体"/>
                <w:sz w:val="24"/>
                <w:szCs w:val="24"/>
              </w:rPr>
            </w:pPr>
            <w:r>
              <w:rPr>
                <w:rFonts w:hint="eastAsia" w:ascii="宋体" w:hAnsi="宋体" w:cs="宋体"/>
                <w:sz w:val="24"/>
                <w:szCs w:val="24"/>
              </w:rPr>
              <w:t>根据招标文件</w:t>
            </w:r>
            <w:r>
              <w:rPr>
                <w:rFonts w:hint="eastAsia" w:ascii="宋体" w:hAnsi="宋体" w:cs="宋体"/>
                <w:sz w:val="24"/>
                <w:szCs w:val="24"/>
                <w:lang w:val="en-US" w:eastAsia="zh-CN"/>
              </w:rPr>
              <w:t>第三章 采购内容</w:t>
            </w:r>
            <w:r>
              <w:rPr>
                <w:rFonts w:hint="eastAsia" w:ascii="宋体" w:hAnsi="宋体" w:cs="宋体"/>
                <w:sz w:val="24"/>
                <w:szCs w:val="24"/>
              </w:rPr>
              <w:t>中技术要求，如果投标人所投设备的所有条款均符合招标文件技术参数与要求，得基本分</w:t>
            </w:r>
            <w:r>
              <w:rPr>
                <w:rFonts w:hint="eastAsia" w:ascii="宋体" w:hAnsi="宋体" w:cs="宋体"/>
                <w:sz w:val="24"/>
                <w:szCs w:val="24"/>
                <w:lang w:val="en-US" w:eastAsia="zh-CN"/>
              </w:rPr>
              <w:t>20</w:t>
            </w:r>
            <w:r>
              <w:rPr>
                <w:rFonts w:hint="eastAsia" w:ascii="宋体" w:hAnsi="宋体" w:cs="宋体"/>
                <w:sz w:val="24"/>
                <w:szCs w:val="24"/>
              </w:rPr>
              <w:t>分。每有一项负偏离在技术参数</w:t>
            </w:r>
            <w:r>
              <w:rPr>
                <w:rFonts w:hint="eastAsia" w:ascii="宋体" w:hAnsi="宋体" w:cs="宋体"/>
                <w:sz w:val="24"/>
                <w:szCs w:val="24"/>
                <w:lang w:val="en-US" w:eastAsia="zh-CN"/>
              </w:rPr>
              <w:t>20</w:t>
            </w:r>
            <w:r>
              <w:rPr>
                <w:rFonts w:hint="eastAsia" w:ascii="宋体" w:hAnsi="宋体" w:cs="宋体"/>
                <w:sz w:val="24"/>
                <w:szCs w:val="24"/>
              </w:rPr>
              <w:t>分的基础上扣除</w:t>
            </w:r>
            <w:r>
              <w:rPr>
                <w:rFonts w:hint="eastAsia" w:ascii="宋体" w:hAnsi="宋体" w:cs="宋体"/>
                <w:sz w:val="24"/>
                <w:szCs w:val="24"/>
                <w:lang w:val="en-US" w:eastAsia="zh-CN"/>
              </w:rPr>
              <w:t>2</w:t>
            </w:r>
            <w:r>
              <w:rPr>
                <w:rFonts w:hint="eastAsia" w:ascii="宋体" w:hAnsi="宋体" w:cs="宋体"/>
                <w:sz w:val="24"/>
                <w:szCs w:val="24"/>
              </w:rPr>
              <w:t>分，</w:t>
            </w:r>
            <w:r>
              <w:rPr>
                <w:rFonts w:hint="eastAsia" w:ascii="宋体" w:hAnsi="宋体" w:cs="宋体"/>
                <w:sz w:val="24"/>
                <w:szCs w:val="24"/>
                <w:lang w:val="en-US" w:eastAsia="zh-CN"/>
              </w:rPr>
              <w:t>扣完为止，不计负分</w:t>
            </w:r>
            <w:r>
              <w:rPr>
                <w:rFonts w:hint="eastAsia" w:ascii="宋体" w:hAnsi="宋体" w:cs="宋体"/>
                <w:sz w:val="24"/>
                <w:szCs w:val="24"/>
                <w:lang w:eastAsia="zh-CN"/>
              </w:rPr>
              <w:t>。</w:t>
            </w:r>
            <w:r>
              <w:rPr>
                <w:rFonts w:hint="eastAsia" w:ascii="宋体" w:hAnsi="宋体" w:cs="宋体"/>
                <w:sz w:val="24"/>
                <w:szCs w:val="24"/>
              </w:rPr>
              <w:t xml:space="preserve"> </w:t>
            </w:r>
          </w:p>
        </w:tc>
      </w:tr>
      <w:tr w14:paraId="30F9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continue"/>
            <w:tcBorders>
              <w:left w:val="single" w:color="auto" w:sz="4" w:space="0"/>
              <w:right w:val="single" w:color="auto" w:sz="4" w:space="0"/>
            </w:tcBorders>
            <w:noWrap/>
            <w:vAlign w:val="center"/>
          </w:tcPr>
          <w:p w14:paraId="28A8EB17">
            <w:pPr>
              <w:spacing w:before="156" w:line="360" w:lineRule="auto"/>
              <w:jc w:val="center"/>
              <w:rPr>
                <w:rFonts w:hint="eastAsia"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654CB554">
            <w:pPr>
              <w:spacing w:after="12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运输供货保障方案</w:t>
            </w:r>
          </w:p>
        </w:tc>
        <w:tc>
          <w:tcPr>
            <w:tcW w:w="1095" w:type="dxa"/>
            <w:tcBorders>
              <w:top w:val="single" w:color="auto" w:sz="4" w:space="0"/>
              <w:left w:val="single" w:color="auto" w:sz="4" w:space="0"/>
              <w:right w:val="single" w:color="auto" w:sz="4" w:space="0"/>
            </w:tcBorders>
            <w:noWrap/>
            <w:vAlign w:val="center"/>
          </w:tcPr>
          <w:p w14:paraId="5F906950">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4C96A9BD">
            <w:pPr>
              <w:spacing w:after="12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有详细的供货保障方案，且具有明确的工作流程，措施科学、完整得5分。 </w:t>
            </w:r>
          </w:p>
          <w:p w14:paraId="1C5F003C">
            <w:pPr>
              <w:spacing w:after="12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有较详细的供货方案，但工作流程一般，措施较为科学得2分。 </w:t>
            </w:r>
          </w:p>
          <w:p w14:paraId="3FC435C1">
            <w:pPr>
              <w:spacing w:after="12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内容差或者不完整得 </w:t>
            </w:r>
            <w:r>
              <w:rPr>
                <w:rFonts w:hint="default" w:ascii="宋体" w:hAnsi="宋体" w:eastAsia="宋体" w:cs="宋体"/>
                <w:sz w:val="24"/>
                <w:szCs w:val="24"/>
                <w:lang w:val="en-US" w:eastAsia="zh-CN"/>
              </w:rPr>
              <w:t xml:space="preserve">1 </w:t>
            </w:r>
            <w:r>
              <w:rPr>
                <w:rFonts w:hint="eastAsia" w:ascii="宋体" w:hAnsi="宋体" w:eastAsia="宋体" w:cs="宋体"/>
                <w:sz w:val="24"/>
                <w:szCs w:val="24"/>
                <w:lang w:val="en-US" w:eastAsia="zh-CN"/>
              </w:rPr>
              <w:t xml:space="preserve">分，未提供不得分。 </w:t>
            </w:r>
          </w:p>
        </w:tc>
      </w:tr>
      <w:tr w14:paraId="0995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continue"/>
            <w:tcBorders>
              <w:left w:val="single" w:color="auto" w:sz="4" w:space="0"/>
              <w:right w:val="single" w:color="auto" w:sz="4" w:space="0"/>
            </w:tcBorders>
            <w:noWrap/>
            <w:vAlign w:val="center"/>
          </w:tcPr>
          <w:p w14:paraId="366CD59C">
            <w:pPr>
              <w:spacing w:before="156" w:line="360" w:lineRule="auto"/>
              <w:jc w:val="center"/>
              <w:rPr>
                <w:rFonts w:hint="eastAsia"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0DBC6C08">
            <w:pPr>
              <w:spacing w:after="12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安装方案</w:t>
            </w:r>
          </w:p>
        </w:tc>
        <w:tc>
          <w:tcPr>
            <w:tcW w:w="1095" w:type="dxa"/>
            <w:tcBorders>
              <w:top w:val="single" w:color="auto" w:sz="4" w:space="0"/>
              <w:left w:val="single" w:color="auto" w:sz="4" w:space="0"/>
              <w:right w:val="single" w:color="auto" w:sz="4" w:space="0"/>
            </w:tcBorders>
            <w:noWrap/>
            <w:vAlign w:val="center"/>
          </w:tcPr>
          <w:p w14:paraId="0D7EDDD9">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6ECCB0F5">
            <w:pPr>
              <w:spacing w:after="12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提出完整的安装方案、应急方案；内容详实，科学、合理、安全，考虑周全措施到位，针对性强，完全能够满足采购的需要者，得5分；内容完整，基本科学、合理、安全，基本考虑周全，措施基本到位，可以满足采购的基本需要，但有个别细节需要进一步完善或提高者，得2分；内容差或者不完整得1分。未提供不得分。</w:t>
            </w:r>
          </w:p>
        </w:tc>
      </w:tr>
      <w:tr w14:paraId="6EF2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continue"/>
            <w:tcBorders>
              <w:left w:val="single" w:color="auto" w:sz="4" w:space="0"/>
              <w:right w:val="single" w:color="auto" w:sz="4" w:space="0"/>
            </w:tcBorders>
            <w:noWrap/>
            <w:vAlign w:val="center"/>
          </w:tcPr>
          <w:p w14:paraId="7FC40694">
            <w:pPr>
              <w:spacing w:before="156" w:line="360" w:lineRule="auto"/>
              <w:jc w:val="center"/>
              <w:rPr>
                <w:rFonts w:hint="eastAsia"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1C26B9BA">
            <w:pPr>
              <w:spacing w:after="120"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培训方案</w:t>
            </w:r>
          </w:p>
        </w:tc>
        <w:tc>
          <w:tcPr>
            <w:tcW w:w="1095" w:type="dxa"/>
            <w:tcBorders>
              <w:top w:val="single" w:color="auto" w:sz="4" w:space="0"/>
              <w:left w:val="single" w:color="auto" w:sz="4" w:space="0"/>
              <w:right w:val="single" w:color="auto" w:sz="4" w:space="0"/>
            </w:tcBorders>
            <w:noWrap/>
            <w:vAlign w:val="center"/>
          </w:tcPr>
          <w:p w14:paraId="6102D29B">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767B0774">
            <w:pPr>
              <w:spacing w:after="120" w:line="360" w:lineRule="auto"/>
              <w:rPr>
                <w:rFonts w:hint="eastAsia" w:ascii="宋体" w:hAnsi="宋体" w:eastAsia="宋体" w:cs="宋体"/>
                <w:sz w:val="24"/>
                <w:szCs w:val="24"/>
              </w:rPr>
            </w:pPr>
            <w:r>
              <w:rPr>
                <w:rFonts w:hint="default" w:ascii="宋体" w:hAnsi="宋体" w:eastAsia="宋体" w:cs="宋体"/>
                <w:sz w:val="24"/>
                <w:szCs w:val="24"/>
                <w:lang w:val="en-US" w:eastAsia="zh-CN"/>
              </w:rPr>
              <w:t>根据投标人</w:t>
            </w:r>
            <w:r>
              <w:rPr>
                <w:rFonts w:hint="eastAsia" w:ascii="宋体" w:hAnsi="宋体" w:eastAsia="宋体" w:cs="宋体"/>
                <w:sz w:val="24"/>
                <w:szCs w:val="24"/>
                <w:lang w:val="en-US" w:eastAsia="zh-CN"/>
              </w:rPr>
              <w:t>针对本次采购</w:t>
            </w:r>
            <w:r>
              <w:rPr>
                <w:rFonts w:hint="default" w:ascii="宋体" w:hAnsi="宋体" w:eastAsia="宋体" w:cs="宋体"/>
                <w:sz w:val="24"/>
                <w:szCs w:val="24"/>
                <w:lang w:val="en-US" w:eastAsia="zh-CN"/>
              </w:rPr>
              <w:t>培训计划的合理性、全面性、对招标人有利程度打分。</w:t>
            </w:r>
            <w:r>
              <w:rPr>
                <w:rFonts w:hint="eastAsia" w:ascii="宋体" w:hAnsi="宋体" w:eastAsia="宋体" w:cs="宋体"/>
                <w:sz w:val="24"/>
                <w:szCs w:val="24"/>
                <w:lang w:val="en-US" w:eastAsia="zh-CN"/>
              </w:rPr>
              <w:t>内容具体全面，可操作性强的，得5分；内容片面的或可，操作性不强的，得2分；可操作性差的，得1分；没有不得分。</w:t>
            </w:r>
          </w:p>
        </w:tc>
      </w:tr>
      <w:tr w14:paraId="5BF0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continue"/>
            <w:tcBorders>
              <w:left w:val="single" w:color="auto" w:sz="4" w:space="0"/>
              <w:right w:val="single" w:color="auto" w:sz="4" w:space="0"/>
            </w:tcBorders>
            <w:noWrap/>
            <w:vAlign w:val="center"/>
          </w:tcPr>
          <w:p w14:paraId="067F29DA">
            <w:pPr>
              <w:spacing w:before="156" w:line="360" w:lineRule="auto"/>
              <w:jc w:val="center"/>
              <w:rPr>
                <w:rFonts w:hint="eastAsia"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743DCD39">
            <w:pPr>
              <w:spacing w:after="120"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质量保证措施</w:t>
            </w:r>
          </w:p>
        </w:tc>
        <w:tc>
          <w:tcPr>
            <w:tcW w:w="1095" w:type="dxa"/>
            <w:tcBorders>
              <w:top w:val="single" w:color="auto" w:sz="4" w:space="0"/>
              <w:left w:val="single" w:color="auto" w:sz="4" w:space="0"/>
              <w:right w:val="single" w:color="auto" w:sz="4" w:space="0"/>
            </w:tcBorders>
            <w:noWrap/>
            <w:vAlign w:val="center"/>
          </w:tcPr>
          <w:p w14:paraId="08E2E761">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57A7CF02">
            <w:pPr>
              <w:spacing w:after="120" w:line="360" w:lineRule="auto"/>
              <w:rPr>
                <w:rFonts w:hint="eastAsia" w:ascii="宋体" w:hAnsi="宋体" w:eastAsia="宋体" w:cs="宋体"/>
                <w:sz w:val="24"/>
                <w:szCs w:val="24"/>
              </w:rPr>
            </w:pPr>
            <w:r>
              <w:rPr>
                <w:rFonts w:hint="default" w:ascii="宋体" w:hAnsi="宋体" w:eastAsia="宋体" w:cs="宋体"/>
                <w:sz w:val="24"/>
                <w:szCs w:val="24"/>
                <w:lang w:val="en-US" w:eastAsia="zh-CN"/>
              </w:rPr>
              <w:t>详细说明本项目设备安装准备阶段、安装阶段、试运转阶段、现场安装质量、安装中临时事件及突发事件的处理情况；</w:t>
            </w:r>
            <w:r>
              <w:rPr>
                <w:rFonts w:hint="eastAsia" w:ascii="宋体" w:hAnsi="宋体" w:eastAsia="宋体" w:cs="宋体"/>
                <w:sz w:val="24"/>
                <w:szCs w:val="24"/>
                <w:lang w:val="en-US" w:eastAsia="zh-CN"/>
              </w:rPr>
              <w:t>内容具体全面，可操作性强的，得5分；内容片面的或可，操作性不强的，得2分；可操作性差的，得1分；没有不得分</w:t>
            </w:r>
            <w:r>
              <w:rPr>
                <w:rFonts w:hint="default" w:ascii="宋体" w:hAnsi="宋体" w:eastAsia="宋体" w:cs="宋体"/>
                <w:sz w:val="24"/>
                <w:szCs w:val="24"/>
                <w:lang w:val="en-US" w:eastAsia="zh-CN"/>
              </w:rPr>
              <w:t>。</w:t>
            </w:r>
          </w:p>
        </w:tc>
      </w:tr>
      <w:tr w14:paraId="4342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9" w:type="dxa"/>
            <w:vMerge w:val="continue"/>
            <w:tcBorders>
              <w:left w:val="single" w:color="auto" w:sz="4" w:space="0"/>
              <w:right w:val="single" w:color="auto" w:sz="4" w:space="0"/>
            </w:tcBorders>
            <w:noWrap/>
            <w:vAlign w:val="center"/>
          </w:tcPr>
          <w:p w14:paraId="4F9DF579">
            <w:pPr>
              <w:spacing w:before="156" w:line="360" w:lineRule="auto"/>
              <w:jc w:val="center"/>
              <w:rPr>
                <w:rFonts w:hint="eastAsia"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150EB51F">
            <w:pPr>
              <w:spacing w:after="120"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实施计划</w:t>
            </w:r>
          </w:p>
        </w:tc>
        <w:tc>
          <w:tcPr>
            <w:tcW w:w="1095" w:type="dxa"/>
            <w:tcBorders>
              <w:top w:val="single" w:color="auto" w:sz="4" w:space="0"/>
              <w:left w:val="single" w:color="auto" w:sz="4" w:space="0"/>
              <w:right w:val="single" w:color="auto" w:sz="4" w:space="0"/>
            </w:tcBorders>
            <w:noWrap/>
            <w:vAlign w:val="center"/>
          </w:tcPr>
          <w:p w14:paraId="1F26B222">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3BDF1CFB">
            <w:pPr>
              <w:spacing w:after="120"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提供实施计划方案，符合本项目实际情况，有完整的实施计划方案，且科学可行得 </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14:paraId="02B622E3">
            <w:pPr>
              <w:spacing w:after="12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提</w:t>
            </w:r>
            <w:r>
              <w:rPr>
                <w:rFonts w:hint="default" w:ascii="宋体" w:hAnsi="宋体" w:eastAsia="宋体" w:cs="宋体"/>
                <w:sz w:val="24"/>
                <w:szCs w:val="24"/>
                <w:lang w:val="en-US" w:eastAsia="zh-CN"/>
              </w:rPr>
              <w:t xml:space="preserve">供提实施计划方案，基本符合本项目实际情况，有较完整实施计划方案，较科学可行得 </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 内容差或者不完整得 1 分，未提供不得分。</w:t>
            </w:r>
          </w:p>
        </w:tc>
      </w:tr>
      <w:tr w14:paraId="1D93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119" w:type="dxa"/>
            <w:vMerge w:val="continue"/>
            <w:tcBorders>
              <w:left w:val="single" w:color="auto" w:sz="4" w:space="0"/>
              <w:right w:val="single" w:color="auto" w:sz="4" w:space="0"/>
            </w:tcBorders>
            <w:noWrap/>
            <w:vAlign w:val="center"/>
          </w:tcPr>
          <w:p w14:paraId="21A5F6D1">
            <w:pPr>
              <w:widowControl/>
              <w:spacing w:line="360" w:lineRule="auto"/>
              <w:jc w:val="left"/>
              <w:rPr>
                <w:rFonts w:ascii="宋体" w:hAnsi="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14:paraId="4E771342">
            <w:pPr>
              <w:spacing w:after="120"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管理制度</w:t>
            </w:r>
          </w:p>
        </w:tc>
        <w:tc>
          <w:tcPr>
            <w:tcW w:w="1095" w:type="dxa"/>
            <w:tcBorders>
              <w:top w:val="single" w:color="auto" w:sz="4" w:space="0"/>
              <w:left w:val="single" w:color="auto" w:sz="4" w:space="0"/>
              <w:right w:val="single" w:color="auto" w:sz="4" w:space="0"/>
            </w:tcBorders>
            <w:noWrap/>
            <w:vAlign w:val="center"/>
          </w:tcPr>
          <w:p w14:paraId="39875016">
            <w:pPr>
              <w:spacing w:after="12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right w:val="single" w:color="auto" w:sz="4" w:space="0"/>
            </w:tcBorders>
            <w:noWrap/>
            <w:vAlign w:val="center"/>
          </w:tcPr>
          <w:p w14:paraId="29D1CE6C">
            <w:pPr>
              <w:spacing w:after="12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编制的管理制度合理，能提高服务质量，切实可行的得 5 分；</w:t>
            </w:r>
          </w:p>
          <w:p w14:paraId="44D51362">
            <w:pPr>
              <w:spacing w:after="12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制度基本合理，能基本提高整体服务质量，基本可行的得 2分。 </w:t>
            </w:r>
          </w:p>
          <w:p w14:paraId="65E17C28">
            <w:pPr>
              <w:spacing w:after="12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内容差或者不完整得 1 分，未提供不得分。</w:t>
            </w:r>
          </w:p>
        </w:tc>
      </w:tr>
      <w:tr w14:paraId="644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119" w:type="dxa"/>
            <w:vMerge w:val="restart"/>
            <w:tcBorders>
              <w:top w:val="nil"/>
              <w:left w:val="single" w:color="auto" w:sz="4" w:space="0"/>
              <w:right w:val="single" w:color="auto" w:sz="4" w:space="0"/>
            </w:tcBorders>
            <w:noWrap/>
            <w:vAlign w:val="center"/>
          </w:tcPr>
          <w:p w14:paraId="5C7A52E2">
            <w:pPr>
              <w:spacing w:before="156" w:line="360" w:lineRule="auto"/>
              <w:jc w:val="center"/>
              <w:rPr>
                <w:rFonts w:ascii="宋体" w:hAnsi="宋体" w:cs="宋体"/>
                <w:color w:val="000000"/>
                <w:sz w:val="24"/>
                <w:szCs w:val="24"/>
              </w:rPr>
            </w:pPr>
            <w:r>
              <w:rPr>
                <w:rFonts w:hint="eastAsia" w:ascii="宋体" w:hAnsi="宋体" w:cs="宋体"/>
                <w:color w:val="000000"/>
                <w:sz w:val="24"/>
                <w:szCs w:val="24"/>
              </w:rPr>
              <w:t>商务</w:t>
            </w:r>
          </w:p>
          <w:p w14:paraId="252DACA2">
            <w:pPr>
              <w:spacing w:before="156" w:line="360" w:lineRule="auto"/>
              <w:jc w:val="center"/>
              <w:rPr>
                <w:rFonts w:ascii="宋体" w:hAnsi="宋体" w:cs="宋体"/>
                <w:color w:val="000000"/>
                <w:sz w:val="24"/>
                <w:szCs w:val="24"/>
              </w:rPr>
            </w:pPr>
            <w:r>
              <w:rPr>
                <w:rFonts w:hint="eastAsia" w:ascii="宋体" w:hAnsi="宋体" w:cs="宋体"/>
                <w:color w:val="000000"/>
                <w:sz w:val="24"/>
                <w:szCs w:val="24"/>
              </w:rPr>
              <w:t>部分</w:t>
            </w:r>
          </w:p>
          <w:p w14:paraId="130F90C0">
            <w:pPr>
              <w:spacing w:before="156" w:line="360" w:lineRule="auto"/>
              <w:jc w:val="center"/>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20</w:t>
            </w:r>
            <w:r>
              <w:rPr>
                <w:rFonts w:hint="eastAsia" w:ascii="宋体" w:hAnsi="宋体" w:cs="宋体"/>
                <w:color w:val="000000"/>
                <w:sz w:val="24"/>
                <w:szCs w:val="24"/>
              </w:rPr>
              <w:t>分）</w:t>
            </w:r>
          </w:p>
        </w:tc>
        <w:tc>
          <w:tcPr>
            <w:tcW w:w="1116" w:type="dxa"/>
            <w:tcBorders>
              <w:top w:val="nil"/>
              <w:left w:val="single" w:color="auto" w:sz="4" w:space="0"/>
              <w:bottom w:val="single" w:color="auto" w:sz="4" w:space="0"/>
              <w:right w:val="single" w:color="auto" w:sz="4" w:space="0"/>
            </w:tcBorders>
            <w:noWrap/>
            <w:vAlign w:val="center"/>
          </w:tcPr>
          <w:p w14:paraId="1FE537A8">
            <w:pPr>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t>企业</w:t>
            </w:r>
          </w:p>
          <w:p w14:paraId="78F5BDD0">
            <w:pPr>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1095" w:type="dxa"/>
            <w:tcBorders>
              <w:top w:val="nil"/>
              <w:left w:val="single" w:color="auto" w:sz="4" w:space="0"/>
              <w:bottom w:val="single" w:color="auto" w:sz="4" w:space="0"/>
              <w:right w:val="single" w:color="auto" w:sz="4" w:space="0"/>
            </w:tcBorders>
            <w:noWrap/>
            <w:vAlign w:val="center"/>
          </w:tcPr>
          <w:p w14:paraId="24E90425">
            <w:pPr>
              <w:spacing w:after="120" w:line="360" w:lineRule="auto"/>
              <w:ind w:firstLine="240" w:firstLineChars="10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tc>
        <w:tc>
          <w:tcPr>
            <w:tcW w:w="7126" w:type="dxa"/>
            <w:tcBorders>
              <w:top w:val="nil"/>
              <w:left w:val="single" w:color="auto" w:sz="4" w:space="0"/>
              <w:bottom w:val="single" w:color="auto" w:sz="4" w:space="0"/>
              <w:right w:val="single" w:color="auto" w:sz="4" w:space="0"/>
            </w:tcBorders>
            <w:noWrap/>
            <w:vAlign w:val="center"/>
          </w:tcPr>
          <w:p w14:paraId="2576D578">
            <w:pPr>
              <w:spacing w:after="120" w:line="360" w:lineRule="auto"/>
              <w:rPr>
                <w:rFonts w:ascii="宋体" w:hAnsi="宋体" w:cs="宋体"/>
                <w:color w:val="000000"/>
                <w:sz w:val="24"/>
                <w:szCs w:val="24"/>
              </w:rPr>
            </w:pPr>
            <w:r>
              <w:rPr>
                <w:rFonts w:hint="eastAsia" w:ascii="宋体" w:hAnsi="宋体" w:cs="宋体"/>
                <w:sz w:val="24"/>
                <w:szCs w:val="24"/>
              </w:rPr>
              <w:t>投标供应商</w:t>
            </w:r>
            <w:r>
              <w:rPr>
                <w:rFonts w:hint="eastAsia" w:ascii="宋体" w:hAnsi="宋体" w:cs="宋体"/>
                <w:sz w:val="24"/>
                <w:szCs w:val="24"/>
                <w:lang w:val="en-US" w:eastAsia="zh-CN"/>
              </w:rPr>
              <w:t>提供</w:t>
            </w:r>
            <w:r>
              <w:rPr>
                <w:rFonts w:hint="eastAsia" w:ascii="宋体" w:hAnsi="宋体" w:cs="宋体"/>
                <w:color w:val="000000"/>
                <w:sz w:val="24"/>
                <w:szCs w:val="24"/>
              </w:rPr>
              <w:t>20</w:t>
            </w:r>
            <w:r>
              <w:rPr>
                <w:rFonts w:hint="eastAsia" w:ascii="宋体" w:hAnsi="宋体" w:cs="宋体"/>
                <w:color w:val="000000"/>
                <w:sz w:val="24"/>
                <w:szCs w:val="24"/>
                <w:lang w:val="en-US" w:eastAsia="zh-CN"/>
              </w:rPr>
              <w:t>22</w:t>
            </w:r>
            <w:r>
              <w:rPr>
                <w:rFonts w:hint="eastAsia" w:ascii="宋体" w:hAnsi="宋体" w:cs="宋体"/>
                <w:color w:val="000000"/>
                <w:sz w:val="24"/>
                <w:szCs w:val="24"/>
              </w:rPr>
              <w:t>年1月1日以来（以合同签订日期为准）类</w:t>
            </w:r>
            <w:r>
              <w:rPr>
                <w:rFonts w:hint="eastAsia" w:ascii="宋体" w:hAnsi="宋体" w:cs="宋体"/>
                <w:sz w:val="24"/>
                <w:szCs w:val="24"/>
              </w:rPr>
              <w:t>似业绩</w:t>
            </w:r>
            <w:r>
              <w:rPr>
                <w:rFonts w:hint="eastAsia" w:ascii="宋体" w:hAnsi="宋体" w:cs="宋体"/>
                <w:sz w:val="24"/>
                <w:szCs w:val="24"/>
                <w:lang w:val="en-US" w:eastAsia="zh-CN"/>
              </w:rPr>
              <w:t>的</w:t>
            </w:r>
            <w:r>
              <w:rPr>
                <w:rFonts w:hint="eastAsia" w:ascii="宋体" w:hAnsi="宋体" w:cs="宋体"/>
                <w:sz w:val="24"/>
                <w:szCs w:val="24"/>
              </w:rPr>
              <w:t>得</w:t>
            </w:r>
            <w:r>
              <w:rPr>
                <w:rFonts w:hint="eastAsia" w:ascii="宋体" w:hAnsi="宋体" w:cs="宋体"/>
                <w:sz w:val="24"/>
                <w:szCs w:val="24"/>
                <w:lang w:val="en-US" w:eastAsia="zh-CN"/>
              </w:rPr>
              <w:t>2</w:t>
            </w:r>
            <w:r>
              <w:rPr>
                <w:rFonts w:hint="eastAsia" w:ascii="宋体" w:hAnsi="宋体" w:cs="宋体"/>
                <w:sz w:val="24"/>
                <w:szCs w:val="24"/>
              </w:rPr>
              <w:t>分。需提供</w:t>
            </w:r>
            <w:r>
              <w:rPr>
                <w:rFonts w:hint="eastAsia" w:ascii="宋体" w:hAnsi="宋体" w:cs="宋体"/>
                <w:sz w:val="24"/>
                <w:szCs w:val="24"/>
                <w:lang w:val="en-US" w:eastAsia="zh-CN"/>
              </w:rPr>
              <w:t>中标通知书及</w:t>
            </w:r>
            <w:r>
              <w:rPr>
                <w:rFonts w:hint="eastAsia" w:ascii="宋体" w:hAnsi="宋体" w:cs="宋体"/>
                <w:sz w:val="24"/>
                <w:szCs w:val="24"/>
              </w:rPr>
              <w:t>合同原件扫描件，没有不得分。</w:t>
            </w:r>
          </w:p>
        </w:tc>
      </w:tr>
      <w:tr w14:paraId="6235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119" w:type="dxa"/>
            <w:vMerge w:val="continue"/>
            <w:tcBorders>
              <w:left w:val="single" w:color="auto" w:sz="4" w:space="0"/>
              <w:right w:val="single" w:color="auto" w:sz="4" w:space="0"/>
            </w:tcBorders>
            <w:noWrap/>
            <w:vAlign w:val="center"/>
          </w:tcPr>
          <w:p w14:paraId="1433E06D">
            <w:pPr>
              <w:widowControl/>
              <w:spacing w:line="360" w:lineRule="auto"/>
              <w:jc w:val="left"/>
              <w:rPr>
                <w:rFonts w:ascii="宋体" w:hAnsi="宋体" w:cs="宋体"/>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7CE7A2AF">
            <w:pPr>
              <w:spacing w:after="12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售后服务及技术支持</w:t>
            </w:r>
          </w:p>
        </w:tc>
        <w:tc>
          <w:tcPr>
            <w:tcW w:w="1095" w:type="dxa"/>
            <w:tcBorders>
              <w:top w:val="single" w:color="auto" w:sz="4" w:space="0"/>
              <w:left w:val="single" w:color="auto" w:sz="4" w:space="0"/>
              <w:bottom w:val="single" w:color="auto" w:sz="4" w:space="0"/>
              <w:right w:val="single" w:color="auto" w:sz="4" w:space="0"/>
            </w:tcBorders>
            <w:noWrap/>
            <w:vAlign w:val="center"/>
          </w:tcPr>
          <w:p w14:paraId="5642B8FF">
            <w:pPr>
              <w:spacing w:after="120"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6727C8B1">
            <w:pPr>
              <w:spacing w:after="120"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提供的售后服务（包括人员配备、维修队伍、维护周期及维护流程等资料、服务响应时间等）、技术支持的内容、方式及时间等方面进行评审。内容具体全面，可操作性强的，得8分；内容片面的或可操作性不强的，得4分；可操作性差的，得1分；没有不得分。</w:t>
            </w:r>
          </w:p>
        </w:tc>
      </w:tr>
      <w:tr w14:paraId="6B33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119" w:type="dxa"/>
            <w:vMerge w:val="continue"/>
            <w:tcBorders>
              <w:left w:val="single" w:color="auto" w:sz="4" w:space="0"/>
              <w:right w:val="single" w:color="auto" w:sz="4" w:space="0"/>
            </w:tcBorders>
            <w:noWrap/>
            <w:vAlign w:val="center"/>
          </w:tcPr>
          <w:p w14:paraId="08823E34">
            <w:pPr>
              <w:widowControl/>
              <w:spacing w:line="360" w:lineRule="auto"/>
              <w:jc w:val="left"/>
              <w:rPr>
                <w:rFonts w:ascii="宋体" w:hAnsi="宋体" w:cs="宋体"/>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3F3F33A7">
            <w:pPr>
              <w:spacing w:after="120" w:line="360" w:lineRule="auto"/>
              <w:jc w:val="center"/>
              <w:rPr>
                <w:rFonts w:hint="eastAsia" w:ascii="宋体" w:hAnsi="宋体" w:eastAsia="宋体" w:cs="宋体"/>
                <w:sz w:val="24"/>
                <w:szCs w:val="24"/>
              </w:rPr>
            </w:pPr>
            <w:r>
              <w:rPr>
                <w:rFonts w:hint="eastAsia" w:ascii="宋体" w:hAnsi="宋体" w:eastAsia="宋体" w:cs="宋体"/>
                <w:sz w:val="24"/>
                <w:szCs w:val="24"/>
                <w:lang w:eastAsia="en-US"/>
              </w:rPr>
              <w:t>延保</w:t>
            </w:r>
          </w:p>
          <w:p w14:paraId="41A5B78A">
            <w:pPr>
              <w:spacing w:after="12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en-US"/>
              </w:rPr>
              <w:t>服务</w:t>
            </w:r>
          </w:p>
        </w:tc>
        <w:tc>
          <w:tcPr>
            <w:tcW w:w="1095" w:type="dxa"/>
            <w:tcBorders>
              <w:top w:val="single" w:color="auto" w:sz="4" w:space="0"/>
              <w:left w:val="single" w:color="auto" w:sz="4" w:space="0"/>
              <w:bottom w:val="single" w:color="auto" w:sz="4" w:space="0"/>
              <w:right w:val="single" w:color="auto" w:sz="4" w:space="0"/>
            </w:tcBorders>
            <w:noWrap/>
            <w:vAlign w:val="center"/>
          </w:tcPr>
          <w:p w14:paraId="63B54A54">
            <w:pPr>
              <w:spacing w:after="120"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2C4007C8">
            <w:pPr>
              <w:spacing w:after="120"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在满足招标文件基本要求基础上，每增加一年得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分，最高得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分。（提供免费质保期服务承诺加盖公章，未提供或提供无效者得0分）</w:t>
            </w:r>
          </w:p>
        </w:tc>
      </w:tr>
      <w:tr w14:paraId="3652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119" w:type="dxa"/>
            <w:vMerge w:val="continue"/>
            <w:tcBorders>
              <w:left w:val="single" w:color="auto" w:sz="4" w:space="0"/>
              <w:right w:val="single" w:color="auto" w:sz="4" w:space="0"/>
            </w:tcBorders>
            <w:noWrap/>
            <w:vAlign w:val="center"/>
          </w:tcPr>
          <w:p w14:paraId="5F84098A">
            <w:pPr>
              <w:widowControl/>
              <w:spacing w:line="360" w:lineRule="auto"/>
              <w:jc w:val="left"/>
              <w:rPr>
                <w:rFonts w:ascii="宋体" w:hAnsi="宋体" w:cs="宋体"/>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3A1420C3">
            <w:pPr>
              <w:spacing w:after="12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其他承诺</w:t>
            </w:r>
          </w:p>
        </w:tc>
        <w:tc>
          <w:tcPr>
            <w:tcW w:w="1095" w:type="dxa"/>
            <w:tcBorders>
              <w:top w:val="single" w:color="auto" w:sz="4" w:space="0"/>
              <w:left w:val="single" w:color="auto" w:sz="4" w:space="0"/>
              <w:bottom w:val="single" w:color="auto" w:sz="4" w:space="0"/>
              <w:right w:val="single" w:color="auto" w:sz="4" w:space="0"/>
            </w:tcBorders>
            <w:noWrap/>
            <w:vAlign w:val="center"/>
          </w:tcPr>
          <w:p w14:paraId="468CD29A">
            <w:pPr>
              <w:spacing w:after="120"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c>
          <w:tcPr>
            <w:tcW w:w="7126" w:type="dxa"/>
            <w:tcBorders>
              <w:top w:val="single" w:color="auto" w:sz="4" w:space="0"/>
              <w:left w:val="single" w:color="auto" w:sz="4" w:space="0"/>
              <w:bottom w:val="single" w:color="auto" w:sz="4" w:space="0"/>
              <w:right w:val="single" w:color="auto" w:sz="4" w:space="0"/>
            </w:tcBorders>
            <w:noWrap/>
            <w:vAlign w:val="center"/>
          </w:tcPr>
          <w:p w14:paraId="01B60CA7">
            <w:pPr>
              <w:spacing w:after="120"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1.投标人提供的针对本项目的其他方面优惠服务承诺，承诺内容合理、切实可行，得4分，承诺内容一般、操作性不强的得1分，没有不得分。</w:t>
            </w:r>
          </w:p>
          <w:p w14:paraId="4CC8BB74">
            <w:pPr>
              <w:spacing w:after="12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2.投标人提供后续人员培训承诺，能提供定期跟踪培训服务并具有相应措施的，得4分，后续人员培训承</w:t>
            </w:r>
            <w:r>
              <w:rPr>
                <w:rFonts w:hint="eastAsia" w:ascii="宋体" w:hAnsi="宋体" w:cs="宋体"/>
                <w:color w:val="000000"/>
                <w:sz w:val="24"/>
                <w:szCs w:val="24"/>
                <w:lang w:val="en-US" w:eastAsia="zh-CN"/>
              </w:rPr>
              <w:t>诺</w:t>
            </w:r>
            <w:r>
              <w:rPr>
                <w:rFonts w:hint="eastAsia" w:ascii="宋体" w:hAnsi="宋体" w:eastAsia="宋体" w:cs="宋体"/>
                <w:color w:val="000000"/>
                <w:sz w:val="24"/>
                <w:szCs w:val="24"/>
                <w:lang w:val="en-US" w:eastAsia="zh-CN"/>
              </w:rPr>
              <w:t>一般的得1分，没有不得分。</w:t>
            </w:r>
          </w:p>
        </w:tc>
      </w:tr>
      <w:tr w14:paraId="2E6E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noWrap/>
            <w:vAlign w:val="center"/>
          </w:tcPr>
          <w:p w14:paraId="28D784E1">
            <w:pPr>
              <w:spacing w:after="120"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注：评标过程中涉及到资格审查、企业荣誉、人员业绩、企业业绩等计分部分时，以投标单位自行上传到投标文件中的相应内容为准。</w:t>
            </w:r>
          </w:p>
        </w:tc>
      </w:tr>
    </w:tbl>
    <w:p w14:paraId="46ADC7FB">
      <w:pPr>
        <w:widowControl/>
        <w:spacing w:line="360" w:lineRule="auto"/>
        <w:rPr>
          <w:rFonts w:ascii="宋体" w:hAnsi="宋体"/>
          <w:b/>
          <w:bCs/>
          <w:color w:val="000000"/>
          <w:kern w:val="0"/>
          <w:sz w:val="28"/>
          <w:szCs w:val="28"/>
        </w:rPr>
      </w:pPr>
    </w:p>
    <w:p w14:paraId="5D1E4F44">
      <w:pPr>
        <w:widowControl/>
        <w:jc w:val="left"/>
        <w:rPr>
          <w:rFonts w:ascii="宋体" w:hAnsi="宋体"/>
          <w:b/>
          <w:bCs/>
          <w:color w:val="000000"/>
          <w:kern w:val="0"/>
          <w:sz w:val="44"/>
          <w:szCs w:val="44"/>
        </w:rPr>
      </w:pPr>
      <w:r>
        <w:rPr>
          <w:rFonts w:ascii="宋体" w:hAnsi="宋体"/>
          <w:b/>
          <w:bCs/>
          <w:color w:val="000000"/>
          <w:kern w:val="0"/>
          <w:sz w:val="44"/>
          <w:szCs w:val="44"/>
        </w:rPr>
        <w:br w:type="page"/>
      </w:r>
    </w:p>
    <w:p w14:paraId="76491BE8">
      <w:pPr>
        <w:widowControl/>
        <w:numPr>
          <w:ilvl w:val="0"/>
          <w:numId w:val="5"/>
        </w:numPr>
        <w:jc w:val="center"/>
        <w:rPr>
          <w:rFonts w:hint="eastAsia" w:ascii="宋体" w:hAnsi="宋体"/>
          <w:b/>
          <w:bCs/>
          <w:color w:val="000000"/>
          <w:kern w:val="0"/>
          <w:sz w:val="44"/>
          <w:szCs w:val="44"/>
        </w:rPr>
      </w:pPr>
      <w:r>
        <w:rPr>
          <w:rFonts w:hint="eastAsia" w:ascii="宋体" w:hAnsi="宋体"/>
          <w:b/>
          <w:bCs/>
          <w:color w:val="000000"/>
          <w:kern w:val="0"/>
          <w:sz w:val="44"/>
          <w:szCs w:val="44"/>
        </w:rPr>
        <w:t xml:space="preserve">  合同条款及格式</w:t>
      </w:r>
    </w:p>
    <w:p w14:paraId="7C78CE19">
      <w:pPr>
        <w:pStyle w:val="6"/>
        <w:tabs>
          <w:tab w:val="left" w:pos="3391"/>
        </w:tabs>
        <w:spacing w:line="500" w:lineRule="exact"/>
        <w:ind w:left="400" w:right="124"/>
        <w:jc w:val="center"/>
        <w:rPr>
          <w:rFonts w:ascii="宋体" w:hAnsi="宋体" w:eastAsia="宋体" w:cs="宋体"/>
          <w:sz w:val="24"/>
        </w:rPr>
      </w:pPr>
      <w:r>
        <w:rPr>
          <w:rFonts w:hint="eastAsia" w:ascii="宋体" w:hAnsi="宋体" w:eastAsia="宋体" w:cs="宋体"/>
          <w:sz w:val="24"/>
        </w:rPr>
        <w:t>（本格式仅供参考，具体合同以</w:t>
      </w:r>
      <w:r>
        <w:rPr>
          <w:rFonts w:hint="eastAsia" w:ascii="宋体" w:hAnsi="宋体" w:eastAsia="宋体" w:cs="宋体"/>
          <w:sz w:val="24"/>
          <w:lang w:val="en-US" w:eastAsia="zh-CN"/>
        </w:rPr>
        <w:t>中标</w:t>
      </w:r>
      <w:r>
        <w:rPr>
          <w:rFonts w:hint="eastAsia" w:ascii="宋体" w:hAnsi="宋体" w:eastAsia="宋体" w:cs="宋体"/>
          <w:sz w:val="24"/>
        </w:rPr>
        <w:t>后甲乙双方签订合同为准）</w:t>
      </w:r>
    </w:p>
    <w:p w14:paraId="0211690C">
      <w:pPr>
        <w:spacing w:line="360" w:lineRule="auto"/>
        <w:rPr>
          <w:rFonts w:hint="eastAsia" w:ascii="仿宋_GB2312" w:hAnsi="仿宋" w:eastAsia="仿宋_GB2312"/>
          <w:color w:val="000000"/>
          <w:sz w:val="32"/>
          <w:szCs w:val="32"/>
        </w:rPr>
      </w:pPr>
    </w:p>
    <w:p w14:paraId="11ACDC6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甲方：</w:t>
      </w:r>
    </w:p>
    <w:p w14:paraId="5BD4F33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乙方:</w:t>
      </w:r>
    </w:p>
    <w:p w14:paraId="6B0307A2">
      <w:pPr>
        <w:spacing w:line="360" w:lineRule="auto"/>
        <w:ind w:firstLine="480" w:firstLineChars="200"/>
        <w:rPr>
          <w:rFonts w:hint="eastAsia" w:ascii="宋体" w:hAnsi="宋体" w:cs="宋体"/>
          <w:sz w:val="24"/>
          <w:szCs w:val="24"/>
        </w:rPr>
      </w:pPr>
      <w:r>
        <w:rPr>
          <w:rFonts w:hint="eastAsia" w:ascii="宋体" w:hAnsi="宋体" w:cs="宋体"/>
          <w:sz w:val="24"/>
          <w:szCs w:val="24"/>
        </w:rPr>
        <w:t>经公开招标，依据《中华人民共和国</w:t>
      </w:r>
      <w:r>
        <w:rPr>
          <w:rFonts w:hint="eastAsia" w:ascii="宋体" w:hAnsi="宋体" w:cs="宋体"/>
          <w:sz w:val="24"/>
          <w:szCs w:val="24"/>
          <w:lang w:val="en-US" w:eastAsia="zh-CN"/>
        </w:rPr>
        <w:t>民法典</w:t>
      </w:r>
      <w:r>
        <w:rPr>
          <w:rFonts w:hint="eastAsia" w:ascii="宋体" w:hAnsi="宋体" w:cs="宋体"/>
          <w:sz w:val="24"/>
          <w:szCs w:val="24"/>
        </w:rPr>
        <w:t>》的相关规定，确定乙方为中标人，现依照相关法律法规及文件内容，经双方协商一致，签订本合同。</w:t>
      </w:r>
    </w:p>
    <w:p w14:paraId="4041DB29">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第一条　1.货物的名称、产地、品牌规格、数量、配置及单价</w:t>
      </w:r>
    </w:p>
    <w:tbl>
      <w:tblPr>
        <w:tblStyle w:val="1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986"/>
        <w:gridCol w:w="1980"/>
        <w:gridCol w:w="2117"/>
        <w:gridCol w:w="1833"/>
      </w:tblGrid>
      <w:tr w14:paraId="7344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93" w:type="dxa"/>
            <w:noWrap w:val="0"/>
            <w:vAlign w:val="center"/>
          </w:tcPr>
          <w:p w14:paraId="6AAE0C08">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名  称</w:t>
            </w:r>
          </w:p>
        </w:tc>
        <w:tc>
          <w:tcPr>
            <w:tcW w:w="986" w:type="dxa"/>
            <w:noWrap w:val="0"/>
            <w:vAlign w:val="center"/>
          </w:tcPr>
          <w:p w14:paraId="2B2E3C4B">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品牌</w:t>
            </w:r>
          </w:p>
        </w:tc>
        <w:tc>
          <w:tcPr>
            <w:tcW w:w="1980" w:type="dxa"/>
            <w:noWrap w:val="0"/>
            <w:vAlign w:val="center"/>
          </w:tcPr>
          <w:p w14:paraId="7D4F8169">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规格型号</w:t>
            </w:r>
          </w:p>
        </w:tc>
        <w:tc>
          <w:tcPr>
            <w:tcW w:w="2117" w:type="dxa"/>
            <w:noWrap w:val="0"/>
            <w:vAlign w:val="center"/>
          </w:tcPr>
          <w:p w14:paraId="55446E87">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数 量</w:t>
            </w:r>
          </w:p>
        </w:tc>
        <w:tc>
          <w:tcPr>
            <w:tcW w:w="1833" w:type="dxa"/>
            <w:noWrap w:val="0"/>
            <w:vAlign w:val="center"/>
          </w:tcPr>
          <w:p w14:paraId="3AE0E317">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金额</w:t>
            </w:r>
          </w:p>
        </w:tc>
      </w:tr>
      <w:tr w14:paraId="596D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993" w:type="dxa"/>
            <w:noWrap w:val="0"/>
            <w:vAlign w:val="center"/>
          </w:tcPr>
          <w:p w14:paraId="0322F990">
            <w:pPr>
              <w:spacing w:line="360" w:lineRule="auto"/>
              <w:jc w:val="center"/>
              <w:rPr>
                <w:rFonts w:hint="eastAsia" w:ascii="宋体" w:hAnsi="宋体" w:cs="宋体"/>
                <w:color w:val="000000"/>
                <w:sz w:val="24"/>
                <w:szCs w:val="24"/>
              </w:rPr>
            </w:pPr>
          </w:p>
        </w:tc>
        <w:tc>
          <w:tcPr>
            <w:tcW w:w="986" w:type="dxa"/>
            <w:noWrap w:val="0"/>
            <w:vAlign w:val="center"/>
          </w:tcPr>
          <w:p w14:paraId="16A119CC">
            <w:pPr>
              <w:spacing w:line="360" w:lineRule="auto"/>
              <w:jc w:val="center"/>
              <w:rPr>
                <w:rFonts w:hint="eastAsia" w:ascii="宋体" w:hAnsi="宋体" w:cs="宋体"/>
                <w:color w:val="000000"/>
                <w:sz w:val="24"/>
                <w:szCs w:val="24"/>
              </w:rPr>
            </w:pPr>
          </w:p>
        </w:tc>
        <w:tc>
          <w:tcPr>
            <w:tcW w:w="1980" w:type="dxa"/>
            <w:noWrap w:val="0"/>
            <w:vAlign w:val="center"/>
          </w:tcPr>
          <w:p w14:paraId="103EEBD0">
            <w:pPr>
              <w:spacing w:line="360" w:lineRule="auto"/>
              <w:jc w:val="center"/>
              <w:rPr>
                <w:rFonts w:hint="eastAsia" w:ascii="宋体" w:hAnsi="宋体" w:cs="宋体"/>
                <w:color w:val="000000"/>
                <w:sz w:val="24"/>
                <w:szCs w:val="24"/>
              </w:rPr>
            </w:pPr>
          </w:p>
        </w:tc>
        <w:tc>
          <w:tcPr>
            <w:tcW w:w="2117" w:type="dxa"/>
            <w:noWrap w:val="0"/>
            <w:vAlign w:val="center"/>
          </w:tcPr>
          <w:p w14:paraId="5226F512">
            <w:pPr>
              <w:spacing w:line="360" w:lineRule="auto"/>
              <w:jc w:val="center"/>
              <w:rPr>
                <w:rFonts w:hint="eastAsia" w:ascii="宋体" w:hAnsi="宋体" w:cs="宋体"/>
                <w:color w:val="000000"/>
                <w:sz w:val="24"/>
                <w:szCs w:val="24"/>
              </w:rPr>
            </w:pPr>
          </w:p>
        </w:tc>
        <w:tc>
          <w:tcPr>
            <w:tcW w:w="1833" w:type="dxa"/>
            <w:noWrap w:val="0"/>
            <w:vAlign w:val="center"/>
          </w:tcPr>
          <w:p w14:paraId="420FE909">
            <w:pPr>
              <w:spacing w:line="360" w:lineRule="auto"/>
              <w:jc w:val="center"/>
              <w:rPr>
                <w:rFonts w:hint="eastAsia" w:ascii="宋体" w:hAnsi="宋体" w:cs="宋体"/>
                <w:color w:val="000000"/>
                <w:sz w:val="24"/>
                <w:szCs w:val="24"/>
              </w:rPr>
            </w:pPr>
          </w:p>
        </w:tc>
      </w:tr>
      <w:tr w14:paraId="3DB3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93" w:type="dxa"/>
            <w:noWrap w:val="0"/>
            <w:vAlign w:val="center"/>
          </w:tcPr>
          <w:p w14:paraId="456414F0">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合计：</w:t>
            </w:r>
          </w:p>
        </w:tc>
        <w:tc>
          <w:tcPr>
            <w:tcW w:w="6916" w:type="dxa"/>
            <w:gridSpan w:val="4"/>
            <w:noWrap w:val="0"/>
            <w:vAlign w:val="center"/>
          </w:tcPr>
          <w:p w14:paraId="57681199">
            <w:pPr>
              <w:widowControl/>
              <w:spacing w:line="360" w:lineRule="auto"/>
              <w:jc w:val="left"/>
              <w:textAlignment w:val="center"/>
              <w:rPr>
                <w:rFonts w:hint="eastAsia" w:ascii="宋体" w:hAnsi="宋体" w:cs="宋体"/>
                <w:color w:val="000000"/>
                <w:sz w:val="24"/>
                <w:szCs w:val="24"/>
              </w:rPr>
            </w:pPr>
          </w:p>
        </w:tc>
      </w:tr>
    </w:tbl>
    <w:p w14:paraId="6ABA8E04">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以上金额包括项目实施所需的人工费、服务费、运输费、安装调试费、设备价款、备品备件费、检验费、包装费、装卸费、税金（增值税）、施工费、检测验收费、培训费等各项与此项目有关的一切费用。</w:t>
      </w:r>
    </w:p>
    <w:p w14:paraId="12239B19">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第二条　产品的交货单位、交货时间、包装与运输、到货地点。</w:t>
      </w:r>
    </w:p>
    <w:p w14:paraId="34B80245">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1．产品的交货地点： </w:t>
      </w:r>
    </w:p>
    <w:p w14:paraId="1201627A">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2．交货时间：乙方于   年 月 日前完成交货、安装、调试合格并交付甲方使用。</w:t>
      </w:r>
    </w:p>
    <w:p w14:paraId="6C6709F2">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3．质量保证期： </w:t>
      </w:r>
    </w:p>
    <w:p w14:paraId="4423BD8E">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一个月内出现质量问题可换新货，质保期内出现故障三次且影响正常使用的,应免费为甲方更换同款新设备，质保期相应顺延。</w:t>
      </w:r>
    </w:p>
    <w:p w14:paraId="2285C727">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 包装与运输</w:t>
      </w:r>
    </w:p>
    <w:p w14:paraId="1EDD2059">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4.1  除合同另有规定外，乙方供应的设备，均应按标准保护措施进行包装，须确保货物完好无损抵达指定现场，由于乙方包装不良及在运输过程中所造成的任何损失，由乙方负责。</w:t>
      </w:r>
    </w:p>
    <w:p w14:paraId="78537585">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4.2  每一包装箱内应附一份详细的装箱单和质量合格证书。</w:t>
      </w:r>
    </w:p>
    <w:p w14:paraId="39948F81">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4.3  乙方可选择合适的运输方式，并负责设备的发运、保险、装卸以及货到后未验收前的保管工作。</w:t>
      </w:r>
    </w:p>
    <w:p w14:paraId="1A58B0DE">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4.4  交货要求：</w:t>
      </w:r>
    </w:p>
    <w:p w14:paraId="615697A4">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第三条　货款结算 </w:t>
      </w:r>
    </w:p>
    <w:p w14:paraId="0F075060">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以签订合同为准。</w:t>
      </w:r>
    </w:p>
    <w:p w14:paraId="630253C9">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第四条  培训、维修及服务</w:t>
      </w:r>
    </w:p>
    <w:p w14:paraId="4A83A5BA">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1、质保期内：接到甲方电话报故障后，维修响应时间为30分钟内，通过电话不能解决问题的，维修人员到达现场为24小时。</w:t>
      </w:r>
    </w:p>
    <w:p w14:paraId="58857665">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2、外出培训：现场培训：免费为使用科室及维修人员进行培训，直至熟练操作所有设备及常见故障问题能维修。</w:t>
      </w:r>
    </w:p>
    <w:p w14:paraId="6B4A6457">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第五条  违约责任</w:t>
      </w:r>
    </w:p>
    <w:p w14:paraId="24421F7F">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１.乙方不能交货的，应向甲方偿付合同总价款</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％的违约金；</w:t>
      </w:r>
    </w:p>
    <w:p w14:paraId="7E2480C8">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2．乙方不能按时交货的，每逾期一天，向甲方偿付合同总价款的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‰的违约金；不能按照合同约定时间服务的，每延误一小时赔偿甲方违约金1000元整。</w:t>
      </w:r>
    </w:p>
    <w:p w14:paraId="386FFD40">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1265EE8">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4．乙方应保证甲方和使用单位在使用该器械或其任何一部分时不存在任何权利上的瑕疵，免受第三方提出侵犯其专利权、商标权或工业产权等起诉。</w:t>
      </w:r>
    </w:p>
    <w:p w14:paraId="482DA823">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5.甲方中途无理由退货，应向乙方赔付退货部分货款</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％的违约金；</w:t>
      </w:r>
    </w:p>
    <w:p w14:paraId="17E51582">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6.甲方逾期付款的，应按中国人民银行同业拆借市场利率的规定向乙方赔付逾期付款的违约金。</w:t>
      </w:r>
    </w:p>
    <w:p w14:paraId="651F4BEE">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第六条　瑕疵问题</w:t>
      </w:r>
    </w:p>
    <w:p w14:paraId="2227A04B">
      <w:pPr>
        <w:spacing w:line="360" w:lineRule="auto"/>
        <w:ind w:firstLine="547" w:firstLineChars="228"/>
        <w:rPr>
          <w:rFonts w:hint="eastAsia" w:ascii="宋体" w:hAnsi="宋体" w:eastAsia="宋体" w:cs="宋体"/>
          <w:color w:val="000000"/>
          <w:sz w:val="24"/>
          <w:szCs w:val="24"/>
          <w:lang w:eastAsia="zh-CN"/>
        </w:rPr>
      </w:pPr>
      <w:r>
        <w:rPr>
          <w:rFonts w:hint="eastAsia" w:ascii="宋体" w:hAnsi="宋体" w:cs="宋体"/>
          <w:color w:val="000000"/>
          <w:sz w:val="24"/>
          <w:szCs w:val="24"/>
        </w:rPr>
        <w:t>如经国家检验机构确认乙方所供货物存在瑕疵或不符合本合同的约定，甲方有权选择下列方式之一要求乙方进行补救:</w:t>
      </w:r>
    </w:p>
    <w:p w14:paraId="0E8B08D3">
      <w:pPr>
        <w:spacing w:line="360" w:lineRule="auto"/>
        <w:ind w:firstLine="547" w:firstLineChars="228"/>
        <w:rPr>
          <w:rFonts w:hint="eastAsia" w:ascii="宋体" w:hAnsi="宋体" w:eastAsia="宋体" w:cs="宋体"/>
          <w:color w:val="000000"/>
          <w:sz w:val="24"/>
          <w:szCs w:val="24"/>
          <w:lang w:eastAsia="zh-CN"/>
        </w:rPr>
      </w:pPr>
      <w:r>
        <w:rPr>
          <w:rFonts w:hint="eastAsia" w:ascii="宋体" w:hAnsi="宋体" w:cs="宋体"/>
          <w:color w:val="000000"/>
          <w:sz w:val="24"/>
          <w:szCs w:val="24"/>
        </w:rPr>
        <w:t xml:space="preserve">   1.乙方同意甲方退货，并将全额货款于7个日历日内退还甲方，并承担因退货而发生的一切直接损失和费用。</w:t>
      </w:r>
    </w:p>
    <w:p w14:paraId="750591E8">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    2.按照货物的疵劣程度、损坏的范围和甲方所遭受的损失，将货物贬值。</w:t>
      </w:r>
    </w:p>
    <w:p w14:paraId="1BE1DE0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3.调换有瑕疵的货物，换货必须全新并符合本合同规定的规格、质量和性能，乙方并负责因此而产生的一切费用和甲方的一切直接损失。</w:t>
      </w:r>
    </w:p>
    <w:p w14:paraId="730F8DD5">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第七条 不可抗力 </w:t>
      </w:r>
    </w:p>
    <w:p w14:paraId="4CD08363">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甲乙双方的任何一方由于不可抗力的原因（如水灾、旱灾、暴风雪、地震战争、罢工、政府禁令等。）不能履行合同时，应及时向对方通报不能履行或不能完全履行的理由，以减轻可能给对方造成的损失。</w:t>
      </w:r>
    </w:p>
    <w:p w14:paraId="72764400">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第八条 乙方投标文件为本合同附加条款，与本合同具有同等法律效力。</w:t>
      </w:r>
    </w:p>
    <w:p w14:paraId="66D01C30">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第九条  本合同如发生纠纷，当事人双方应当及时协商解决，协商不成时，任何一方均可请业务主管机关调解或者向仲裁委员会申请仲裁，也可以直接向甲方人民法院起诉。</w:t>
      </w:r>
    </w:p>
    <w:p w14:paraId="0C60D1D9">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第十条  合同如有未尽事宜，须经双方共同协商，作出补充规定，补充规定与合同具有同等法律效力。</w:t>
      </w:r>
    </w:p>
    <w:p w14:paraId="15D57AF0">
      <w:pPr>
        <w:spacing w:line="360" w:lineRule="auto"/>
        <w:ind w:firstLine="547" w:firstLineChars="228"/>
        <w:rPr>
          <w:rFonts w:hint="eastAsia" w:ascii="宋体" w:hAnsi="宋体" w:cs="宋体"/>
          <w:color w:val="000000"/>
          <w:sz w:val="24"/>
          <w:szCs w:val="24"/>
        </w:rPr>
      </w:pPr>
      <w:r>
        <w:rPr>
          <w:rFonts w:hint="eastAsia" w:ascii="宋体" w:hAnsi="宋体" w:cs="宋体"/>
          <w:color w:val="000000"/>
          <w:sz w:val="24"/>
          <w:szCs w:val="24"/>
        </w:rPr>
        <w:t xml:space="preserve"> 第十一条 本合同一式</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份，甲方执</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份，乙方执</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份。自双方签字盖章之日起生效。</w:t>
      </w:r>
    </w:p>
    <w:p w14:paraId="3AE39A78">
      <w:pPr>
        <w:spacing w:line="360" w:lineRule="auto"/>
        <w:ind w:left="6240" w:hanging="6240" w:hangingChars="2600"/>
        <w:rPr>
          <w:rFonts w:hint="eastAsia" w:ascii="宋体" w:hAnsi="宋体" w:cs="宋体"/>
          <w:color w:val="000000"/>
          <w:sz w:val="24"/>
          <w:szCs w:val="24"/>
        </w:rPr>
      </w:pPr>
      <w:r>
        <w:rPr>
          <w:rFonts w:hint="eastAsia" w:ascii="宋体" w:hAnsi="宋体" w:cs="宋体"/>
          <w:color w:val="000000"/>
          <w:sz w:val="24"/>
          <w:szCs w:val="24"/>
        </w:rPr>
        <w:t xml:space="preserve">  甲 方：   乙 方：</w:t>
      </w:r>
    </w:p>
    <w:p w14:paraId="4657E7E6">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地  址：地  址：</w:t>
      </w:r>
    </w:p>
    <w:p w14:paraId="5A49FDF8">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电  话：电  话：</w:t>
      </w:r>
    </w:p>
    <w:p w14:paraId="7E2953F9">
      <w:pPr>
        <w:spacing w:line="360" w:lineRule="auto"/>
        <w:ind w:left="5040" w:hanging="5040" w:hangingChars="2100"/>
        <w:rPr>
          <w:rFonts w:hint="eastAsia" w:ascii="宋体" w:hAnsi="宋体" w:cs="宋体"/>
          <w:color w:val="000000"/>
          <w:sz w:val="24"/>
          <w:szCs w:val="24"/>
        </w:rPr>
      </w:pPr>
      <w:r>
        <w:rPr>
          <w:rFonts w:hint="eastAsia" w:ascii="宋体" w:hAnsi="宋体" w:cs="宋体"/>
          <w:color w:val="000000"/>
          <w:sz w:val="24"/>
          <w:szCs w:val="24"/>
        </w:rPr>
        <w:t xml:space="preserve">  开户行：                        开户行：</w:t>
      </w:r>
    </w:p>
    <w:p w14:paraId="7D870B5E">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帐  号：                        帐  号：  </w:t>
      </w:r>
    </w:p>
    <w:p w14:paraId="6B0E11C7">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委托人签字：                    委托人签字：</w:t>
      </w:r>
    </w:p>
    <w:p w14:paraId="3884C037">
      <w:pPr>
        <w:spacing w:line="360" w:lineRule="auto"/>
        <w:rPr>
          <w:rFonts w:hint="eastAsia" w:ascii="宋体" w:hAnsi="宋体" w:cs="宋体"/>
          <w:color w:val="000000"/>
          <w:sz w:val="24"/>
          <w:szCs w:val="24"/>
        </w:rPr>
      </w:pPr>
    </w:p>
    <w:p w14:paraId="6FAE21ED">
      <w:pPr>
        <w:spacing w:line="360" w:lineRule="auto"/>
        <w:rPr>
          <w:rFonts w:hint="eastAsia" w:ascii="宋体" w:hAnsi="宋体" w:cs="宋体"/>
          <w:color w:val="000000"/>
          <w:sz w:val="24"/>
          <w:szCs w:val="24"/>
        </w:rPr>
      </w:pPr>
      <w:r>
        <w:rPr>
          <w:rFonts w:hint="eastAsia" w:ascii="宋体" w:hAnsi="宋体" w:cs="宋体"/>
          <w:color w:val="000000"/>
          <w:sz w:val="24"/>
          <w:szCs w:val="24"/>
        </w:rPr>
        <w:t>签订时间：     年   月   日</w:t>
      </w:r>
    </w:p>
    <w:p w14:paraId="3999B0CE">
      <w:pPr>
        <w:shd w:val="clear" w:color="auto" w:fill="FFFFFF"/>
        <w:spacing w:after="288" w:line="640" w:lineRule="exact"/>
        <w:ind w:left="7520" w:hanging="7520" w:hangingChars="2350"/>
        <w:rPr>
          <w:rFonts w:ascii="仿宋_GB2312" w:hAnsi="仿宋" w:eastAsia="仿宋_GB2312"/>
          <w:color w:val="000000"/>
          <w:sz w:val="32"/>
          <w:szCs w:val="32"/>
        </w:rPr>
      </w:pPr>
    </w:p>
    <w:p w14:paraId="2CE45C53">
      <w:pPr>
        <w:spacing w:line="480" w:lineRule="exact"/>
        <w:ind w:firstLine="600" w:firstLineChars="200"/>
        <w:rPr>
          <w:rFonts w:ascii="仿宋" w:hAnsi="仿宋" w:eastAsia="仿宋"/>
          <w:color w:val="000000"/>
          <w:sz w:val="30"/>
          <w:szCs w:val="30"/>
        </w:rPr>
      </w:pPr>
    </w:p>
    <w:p w14:paraId="6D51CDF7">
      <w:pPr>
        <w:spacing w:line="480" w:lineRule="exact"/>
        <w:ind w:firstLine="600" w:firstLineChars="200"/>
        <w:rPr>
          <w:rFonts w:ascii="仿宋" w:hAnsi="仿宋" w:eastAsia="仿宋"/>
          <w:color w:val="000000"/>
          <w:sz w:val="30"/>
          <w:szCs w:val="30"/>
        </w:rPr>
      </w:pPr>
    </w:p>
    <w:p w14:paraId="19CB4879">
      <w:pPr>
        <w:spacing w:line="480" w:lineRule="exact"/>
        <w:ind w:firstLine="600" w:firstLineChars="200"/>
        <w:rPr>
          <w:rFonts w:ascii="仿宋" w:hAnsi="仿宋" w:eastAsia="仿宋"/>
          <w:color w:val="000000"/>
          <w:sz w:val="30"/>
          <w:szCs w:val="30"/>
        </w:rPr>
      </w:pPr>
    </w:p>
    <w:p w14:paraId="7EE1B4CF">
      <w:pPr>
        <w:spacing w:line="480" w:lineRule="exact"/>
        <w:ind w:firstLine="600" w:firstLineChars="200"/>
        <w:rPr>
          <w:rFonts w:ascii="仿宋" w:hAnsi="仿宋" w:eastAsia="仿宋"/>
          <w:color w:val="000000"/>
          <w:sz w:val="30"/>
          <w:szCs w:val="30"/>
        </w:rPr>
      </w:pPr>
    </w:p>
    <w:p w14:paraId="3E497ECF">
      <w:pPr>
        <w:spacing w:line="480" w:lineRule="exact"/>
        <w:ind w:firstLine="600" w:firstLineChars="200"/>
        <w:rPr>
          <w:rFonts w:ascii="仿宋" w:hAnsi="仿宋" w:eastAsia="仿宋"/>
          <w:color w:val="000000"/>
          <w:sz w:val="30"/>
          <w:szCs w:val="30"/>
        </w:rPr>
      </w:pPr>
    </w:p>
    <w:p w14:paraId="61FA2701">
      <w:pPr>
        <w:spacing w:line="480" w:lineRule="exact"/>
        <w:ind w:firstLine="600" w:firstLineChars="200"/>
        <w:rPr>
          <w:rFonts w:ascii="仿宋" w:hAnsi="仿宋" w:eastAsia="仿宋"/>
          <w:color w:val="000000"/>
          <w:sz w:val="30"/>
          <w:szCs w:val="30"/>
        </w:rPr>
      </w:pPr>
    </w:p>
    <w:p w14:paraId="6B44BFDB">
      <w:pPr>
        <w:widowControl/>
        <w:jc w:val="center"/>
        <w:rPr>
          <w:color w:val="000000"/>
          <w:kern w:val="0"/>
          <w:sz w:val="20"/>
          <w:szCs w:val="24"/>
        </w:rPr>
      </w:pPr>
      <w:r>
        <w:rPr>
          <w:rFonts w:hint="eastAsia" w:ascii="宋体" w:hAnsi="宋体"/>
          <w:b/>
          <w:bCs/>
          <w:color w:val="000000"/>
          <w:kern w:val="0"/>
          <w:sz w:val="44"/>
          <w:szCs w:val="44"/>
        </w:rPr>
        <w:t>第六章 投标文件格式</w:t>
      </w:r>
    </w:p>
    <w:p w14:paraId="44FC7B56">
      <w:pPr>
        <w:widowControl/>
        <w:rPr>
          <w:rFonts w:ascii="宋体" w:hAnsi="宋体"/>
          <w:b/>
          <w:bCs/>
          <w:color w:val="000000"/>
          <w:kern w:val="0"/>
          <w:sz w:val="24"/>
          <w:szCs w:val="24"/>
        </w:rPr>
      </w:pPr>
    </w:p>
    <w:p w14:paraId="2D2B7AD0">
      <w:pPr>
        <w:widowControl/>
        <w:jc w:val="left"/>
        <w:rPr>
          <w:color w:val="000000"/>
          <w:kern w:val="0"/>
          <w:sz w:val="20"/>
          <w:szCs w:val="24"/>
        </w:rPr>
      </w:pPr>
      <w:r>
        <w:rPr>
          <w:rFonts w:hint="eastAsia" w:ascii="宋体" w:hAnsi="宋体"/>
          <w:b/>
          <w:bCs/>
          <w:color w:val="000000"/>
          <w:kern w:val="0"/>
          <w:szCs w:val="21"/>
        </w:rPr>
        <w:t>封面</w:t>
      </w:r>
    </w:p>
    <w:p w14:paraId="003C9715">
      <w:pPr>
        <w:widowControl/>
        <w:jc w:val="center"/>
        <w:rPr>
          <w:color w:val="000000"/>
          <w:kern w:val="0"/>
          <w:sz w:val="32"/>
          <w:szCs w:val="32"/>
        </w:rPr>
      </w:pPr>
    </w:p>
    <w:p w14:paraId="049F637E">
      <w:pPr>
        <w:widowControl/>
        <w:jc w:val="center"/>
        <w:rPr>
          <w:rFonts w:hint="eastAsia"/>
          <w:color w:val="000000"/>
          <w:kern w:val="0"/>
          <w:sz w:val="72"/>
          <w:szCs w:val="72"/>
        </w:rPr>
      </w:pPr>
      <w:r>
        <w:rPr>
          <w:rFonts w:hint="eastAsia"/>
          <w:color w:val="000000"/>
          <w:kern w:val="0"/>
          <w:sz w:val="72"/>
          <w:szCs w:val="72"/>
        </w:rPr>
        <w:t>项 目 名 称</w:t>
      </w:r>
    </w:p>
    <w:p w14:paraId="76457181">
      <w:pPr>
        <w:widowControl/>
        <w:jc w:val="center"/>
        <w:rPr>
          <w:color w:val="000000"/>
          <w:kern w:val="0"/>
          <w:sz w:val="20"/>
          <w:szCs w:val="24"/>
        </w:rPr>
      </w:pPr>
      <w:r>
        <w:rPr>
          <w:rFonts w:hint="eastAsia" w:ascii="宋体" w:hAnsi="宋体"/>
          <w:b/>
          <w:bCs/>
          <w:color w:val="000000"/>
          <w:kern w:val="0"/>
          <w:sz w:val="44"/>
          <w:szCs w:val="44"/>
        </w:rPr>
        <w:t> </w:t>
      </w:r>
    </w:p>
    <w:p w14:paraId="459E7568">
      <w:pPr>
        <w:widowControl/>
        <w:jc w:val="center"/>
        <w:rPr>
          <w:color w:val="000000"/>
          <w:kern w:val="0"/>
          <w:sz w:val="44"/>
          <w:szCs w:val="44"/>
        </w:rPr>
      </w:pPr>
      <w:r>
        <w:rPr>
          <w:rFonts w:hint="eastAsia" w:ascii="宋体" w:hAnsi="宋体"/>
          <w:b/>
          <w:bCs/>
          <w:color w:val="000000"/>
          <w:kern w:val="0"/>
          <w:sz w:val="44"/>
          <w:szCs w:val="44"/>
        </w:rPr>
        <w:t> 投 标 文 件</w:t>
      </w:r>
      <w:bookmarkStart w:id="9" w:name="_Toc171073042"/>
      <w:bookmarkEnd w:id="9"/>
      <w:bookmarkStart w:id="10" w:name="_Toc171073207"/>
      <w:bookmarkEnd w:id="10"/>
      <w:bookmarkStart w:id="11" w:name="_Toc169921407"/>
      <w:bookmarkEnd w:id="11"/>
      <w:bookmarkStart w:id="12" w:name="_Toc223432387"/>
      <w:bookmarkEnd w:id="12"/>
    </w:p>
    <w:p w14:paraId="24657B64">
      <w:pPr>
        <w:widowControl/>
        <w:jc w:val="center"/>
        <w:rPr>
          <w:color w:val="000000"/>
          <w:kern w:val="0"/>
          <w:sz w:val="20"/>
          <w:szCs w:val="24"/>
        </w:rPr>
      </w:pPr>
      <w:r>
        <w:rPr>
          <w:rFonts w:hint="eastAsia" w:ascii="宋体" w:hAnsi="宋体"/>
          <w:color w:val="000000"/>
          <w:kern w:val="0"/>
          <w:sz w:val="72"/>
          <w:szCs w:val="72"/>
        </w:rPr>
        <w:t> </w:t>
      </w:r>
    </w:p>
    <w:p w14:paraId="4341EFE2">
      <w:pPr>
        <w:widowControl/>
        <w:jc w:val="center"/>
        <w:rPr>
          <w:rFonts w:ascii="宋体" w:hAnsi="宋体"/>
          <w:color w:val="000000"/>
          <w:kern w:val="0"/>
          <w:sz w:val="72"/>
          <w:szCs w:val="72"/>
        </w:rPr>
      </w:pPr>
    </w:p>
    <w:p w14:paraId="78EC3F31">
      <w:pPr>
        <w:widowControl/>
        <w:jc w:val="center"/>
        <w:rPr>
          <w:color w:val="000000"/>
          <w:kern w:val="0"/>
          <w:sz w:val="20"/>
          <w:szCs w:val="24"/>
        </w:rPr>
      </w:pPr>
      <w:r>
        <w:rPr>
          <w:rFonts w:hint="eastAsia" w:ascii="宋体" w:hAnsi="宋体"/>
          <w:color w:val="000000"/>
          <w:kern w:val="0"/>
          <w:sz w:val="72"/>
          <w:szCs w:val="72"/>
        </w:rPr>
        <w:t> </w:t>
      </w:r>
    </w:p>
    <w:p w14:paraId="77D93906">
      <w:pPr>
        <w:widowControl/>
        <w:ind w:left="2402" w:leftChars="560" w:hanging="1226" w:hangingChars="407"/>
        <w:jc w:val="left"/>
        <w:rPr>
          <w:color w:val="000000"/>
          <w:kern w:val="0"/>
          <w:sz w:val="27"/>
          <w:szCs w:val="27"/>
        </w:rPr>
      </w:pPr>
      <w:r>
        <w:rPr>
          <w:rFonts w:hint="eastAsia" w:ascii="宋体" w:hAnsi="宋体"/>
          <w:b/>
          <w:bCs/>
          <w:color w:val="000000"/>
          <w:kern w:val="0"/>
          <w:sz w:val="30"/>
          <w:szCs w:val="30"/>
        </w:rPr>
        <w:t>项目编号：</w:t>
      </w:r>
    </w:p>
    <w:p w14:paraId="0C86FD17">
      <w:pPr>
        <w:widowControl/>
        <w:spacing w:line="480" w:lineRule="auto"/>
        <w:ind w:firstLine="1090"/>
        <w:rPr>
          <w:rFonts w:ascii="宋体" w:hAnsi="宋体"/>
          <w:color w:val="000000"/>
          <w:kern w:val="0"/>
          <w:sz w:val="28"/>
          <w:szCs w:val="28"/>
        </w:rPr>
      </w:pPr>
      <w:r>
        <w:rPr>
          <w:rFonts w:hint="eastAsia" w:ascii="宋体" w:hAnsi="宋体"/>
          <w:color w:val="000000"/>
          <w:kern w:val="0"/>
          <w:sz w:val="28"/>
          <w:szCs w:val="28"/>
        </w:rPr>
        <w:t> </w:t>
      </w:r>
    </w:p>
    <w:p w14:paraId="3EBC853E">
      <w:pPr>
        <w:widowControl/>
        <w:spacing w:line="480" w:lineRule="auto"/>
        <w:ind w:firstLine="1090"/>
        <w:rPr>
          <w:rFonts w:ascii="宋体" w:hAnsi="宋体"/>
          <w:color w:val="000000"/>
          <w:kern w:val="0"/>
          <w:sz w:val="28"/>
          <w:szCs w:val="28"/>
        </w:rPr>
      </w:pPr>
    </w:p>
    <w:p w14:paraId="2CBF8A6B">
      <w:pPr>
        <w:widowControl/>
        <w:spacing w:line="480" w:lineRule="auto"/>
        <w:ind w:firstLine="1090"/>
        <w:rPr>
          <w:rFonts w:ascii="宋体" w:hAnsi="宋体"/>
          <w:color w:val="000000"/>
          <w:kern w:val="0"/>
          <w:sz w:val="28"/>
          <w:szCs w:val="28"/>
        </w:rPr>
      </w:pPr>
    </w:p>
    <w:p w14:paraId="588A7282">
      <w:pPr>
        <w:widowControl/>
        <w:spacing w:line="480" w:lineRule="auto"/>
        <w:ind w:firstLine="1090"/>
        <w:rPr>
          <w:color w:val="000000"/>
          <w:kern w:val="0"/>
          <w:sz w:val="20"/>
          <w:szCs w:val="24"/>
        </w:rPr>
      </w:pPr>
    </w:p>
    <w:p w14:paraId="59AF9FEF">
      <w:pPr>
        <w:widowControl/>
        <w:spacing w:line="480" w:lineRule="auto"/>
        <w:ind w:firstLine="1090"/>
        <w:rPr>
          <w:color w:val="000000"/>
          <w:kern w:val="0"/>
          <w:sz w:val="20"/>
          <w:szCs w:val="24"/>
        </w:rPr>
      </w:pPr>
    </w:p>
    <w:p w14:paraId="2944E11E">
      <w:pPr>
        <w:widowControl/>
        <w:spacing w:line="480" w:lineRule="auto"/>
        <w:rPr>
          <w:rFonts w:ascii="宋体" w:hAnsi="宋体"/>
          <w:color w:val="000000"/>
          <w:kern w:val="0"/>
          <w:sz w:val="28"/>
          <w:szCs w:val="28"/>
        </w:rPr>
      </w:pPr>
    </w:p>
    <w:p w14:paraId="09CF5A1D">
      <w:pPr>
        <w:widowControl/>
        <w:spacing w:line="480" w:lineRule="auto"/>
        <w:ind w:firstLine="980" w:firstLineChars="350"/>
        <w:rPr>
          <w:color w:val="000000"/>
          <w:kern w:val="0"/>
          <w:sz w:val="20"/>
          <w:szCs w:val="24"/>
        </w:rPr>
      </w:pPr>
      <w:r>
        <w:rPr>
          <w:rFonts w:hint="eastAsia" w:ascii="宋体" w:hAnsi="宋体"/>
          <w:color w:val="000000"/>
          <w:kern w:val="0"/>
          <w:sz w:val="28"/>
          <w:szCs w:val="28"/>
        </w:rPr>
        <w:t>投标供应商：（盖章）</w:t>
      </w:r>
    </w:p>
    <w:p w14:paraId="42A3DE49">
      <w:pPr>
        <w:widowControl/>
        <w:spacing w:line="480" w:lineRule="auto"/>
        <w:ind w:firstLine="980" w:firstLineChars="350"/>
        <w:rPr>
          <w:color w:val="000000"/>
          <w:kern w:val="0"/>
          <w:sz w:val="20"/>
          <w:szCs w:val="24"/>
        </w:rPr>
      </w:pPr>
      <w:r>
        <w:rPr>
          <w:rFonts w:hint="eastAsia" w:ascii="宋体" w:hAnsi="宋体"/>
          <w:color w:val="000000"/>
          <w:kern w:val="0"/>
          <w:sz w:val="28"/>
          <w:szCs w:val="28"/>
        </w:rPr>
        <w:t>法定代表人： （盖章）</w:t>
      </w:r>
    </w:p>
    <w:p w14:paraId="396399F1">
      <w:pPr>
        <w:widowControl/>
        <w:ind w:firstLine="980" w:firstLineChars="350"/>
        <w:rPr>
          <w:color w:val="000000"/>
          <w:kern w:val="0"/>
          <w:sz w:val="20"/>
          <w:szCs w:val="24"/>
        </w:rPr>
      </w:pPr>
      <w:r>
        <w:rPr>
          <w:rFonts w:hint="eastAsia" w:ascii="宋体" w:hAnsi="宋体"/>
          <w:color w:val="000000"/>
          <w:kern w:val="0"/>
          <w:sz w:val="28"/>
          <w:szCs w:val="28"/>
        </w:rPr>
        <w:t>日 期： 年 月 日</w:t>
      </w:r>
      <w:bookmarkStart w:id="13" w:name="_Toc171073043"/>
      <w:bookmarkEnd w:id="13"/>
      <w:bookmarkStart w:id="14" w:name="_Toc223432388"/>
      <w:bookmarkEnd w:id="14"/>
      <w:bookmarkStart w:id="15" w:name="_Toc171073208"/>
      <w:bookmarkEnd w:id="15"/>
    </w:p>
    <w:p w14:paraId="75B8E5DD">
      <w:pPr>
        <w:widowControl/>
        <w:jc w:val="left"/>
        <w:rPr>
          <w:rFonts w:ascii="宋体" w:hAnsi="宋体"/>
          <w:b/>
          <w:bCs/>
          <w:color w:val="000000"/>
          <w:kern w:val="0"/>
          <w:sz w:val="24"/>
          <w:szCs w:val="24"/>
        </w:rPr>
      </w:pPr>
      <w:r>
        <w:rPr>
          <w:rFonts w:ascii="宋体" w:hAnsi="宋体"/>
          <w:b/>
          <w:bCs/>
          <w:color w:val="000000"/>
          <w:kern w:val="0"/>
          <w:sz w:val="24"/>
          <w:szCs w:val="24"/>
        </w:rPr>
        <w:br w:type="page"/>
      </w:r>
    </w:p>
    <w:p w14:paraId="202825EE">
      <w:pPr>
        <w:widowControl/>
        <w:rPr>
          <w:rFonts w:ascii="宋体" w:hAnsi="宋体"/>
          <w:b/>
          <w:bCs/>
          <w:color w:val="000000"/>
          <w:kern w:val="0"/>
          <w:sz w:val="24"/>
          <w:szCs w:val="24"/>
        </w:rPr>
      </w:pPr>
    </w:p>
    <w:p w14:paraId="01B61EA1">
      <w:pPr>
        <w:pStyle w:val="2"/>
        <w:numPr>
          <w:ilvl w:val="1"/>
          <w:numId w:val="0"/>
        </w:numPr>
        <w:jc w:val="center"/>
        <w:rPr>
          <w:rFonts w:hint="eastAsia" w:ascii="宋体" w:hAnsi="宋体" w:eastAsia="宋体" w:cs="宋体"/>
          <w:sz w:val="32"/>
          <w:szCs w:val="32"/>
          <w:lang w:eastAsia="zh-CN"/>
        </w:rPr>
      </w:pPr>
      <w:r>
        <w:rPr>
          <w:rFonts w:hint="eastAsia" w:ascii="宋体" w:hAnsi="宋体" w:cs="宋体"/>
          <w:sz w:val="32"/>
          <w:szCs w:val="32"/>
          <w:lang w:val="en-US" w:eastAsia="zh-CN"/>
        </w:rPr>
        <w:t>一</w:t>
      </w:r>
      <w:r>
        <w:rPr>
          <w:rFonts w:hint="eastAsia" w:ascii="宋体" w:hAnsi="宋体" w:cs="宋体"/>
          <w:sz w:val="32"/>
          <w:szCs w:val="32"/>
        </w:rPr>
        <w:t>、投标函及投标函附</w:t>
      </w:r>
      <w:r>
        <w:rPr>
          <w:rFonts w:hint="eastAsia" w:ascii="宋体" w:hAnsi="宋体" w:cs="宋体"/>
          <w:sz w:val="32"/>
          <w:szCs w:val="32"/>
          <w:lang w:val="en-US" w:eastAsia="zh-CN"/>
        </w:rPr>
        <w:t>表</w:t>
      </w:r>
    </w:p>
    <w:p w14:paraId="6A2EC68C">
      <w:pPr>
        <w:spacing w:line="360" w:lineRule="auto"/>
        <w:jc w:val="center"/>
        <w:rPr>
          <w:rFonts w:hint="eastAsia" w:ascii="宋体" w:hAnsi="宋体" w:cs="宋体"/>
          <w:b/>
          <w:bCs/>
          <w:spacing w:val="24"/>
          <w:sz w:val="24"/>
          <w:szCs w:val="24"/>
        </w:rPr>
      </w:pPr>
      <w:r>
        <w:rPr>
          <w:rFonts w:hint="eastAsia" w:ascii="宋体" w:hAnsi="宋体" w:cs="宋体"/>
          <w:b/>
          <w:bCs/>
          <w:sz w:val="32"/>
          <w:szCs w:val="32"/>
        </w:rPr>
        <w:t>投标函</w:t>
      </w:r>
    </w:p>
    <w:p w14:paraId="1A280CD1">
      <w:pPr>
        <w:widowControl/>
        <w:spacing w:line="480" w:lineRule="auto"/>
        <w:jc w:val="left"/>
        <w:rPr>
          <w:color w:val="000000"/>
          <w:kern w:val="0"/>
          <w:sz w:val="24"/>
          <w:szCs w:val="24"/>
        </w:rPr>
      </w:pPr>
      <w:r>
        <w:rPr>
          <w:rFonts w:hint="eastAsia" w:ascii="宋体" w:hAnsi="宋体"/>
          <w:color w:val="000000"/>
          <w:spacing w:val="46"/>
          <w:kern w:val="0"/>
          <w:sz w:val="24"/>
          <w:szCs w:val="24"/>
        </w:rPr>
        <w:t xml:space="preserve">致 </w:t>
      </w:r>
      <w:r>
        <w:rPr>
          <w:rFonts w:hint="eastAsia" w:ascii="宋体" w:hAnsi="宋体"/>
          <w:color w:val="000000"/>
          <w:spacing w:val="46"/>
          <w:kern w:val="0"/>
          <w:sz w:val="24"/>
          <w:szCs w:val="24"/>
          <w:u w:val="single"/>
        </w:rPr>
        <w:t xml:space="preserve">         </w:t>
      </w:r>
      <w:r>
        <w:rPr>
          <w:rFonts w:hint="eastAsia" w:ascii="宋体" w:hAnsi="宋体"/>
          <w:color w:val="000000"/>
          <w:spacing w:val="46"/>
          <w:kern w:val="0"/>
          <w:sz w:val="24"/>
          <w:szCs w:val="24"/>
        </w:rPr>
        <w:t>（采购人） ：</w:t>
      </w:r>
    </w:p>
    <w:p w14:paraId="350EA922">
      <w:pPr>
        <w:widowControl/>
        <w:spacing w:line="480" w:lineRule="auto"/>
        <w:ind w:firstLine="480"/>
        <w:jc w:val="left"/>
        <w:rPr>
          <w:color w:val="000000"/>
          <w:kern w:val="0"/>
          <w:sz w:val="24"/>
          <w:szCs w:val="24"/>
        </w:rPr>
      </w:pPr>
      <w:r>
        <w:rPr>
          <w:rFonts w:hint="eastAsia" w:ascii="宋体" w:hAnsi="宋体"/>
          <w:color w:val="000000"/>
          <w:kern w:val="0"/>
          <w:sz w:val="24"/>
          <w:szCs w:val="24"/>
        </w:rPr>
        <w:t xml:space="preserve">根据已收到贵方 </w:t>
      </w:r>
      <w:r>
        <w:rPr>
          <w:rFonts w:hint="eastAsia" w:ascii="宋体" w:hAnsi="宋体"/>
          <w:color w:val="000000"/>
          <w:kern w:val="0"/>
          <w:sz w:val="24"/>
          <w:szCs w:val="24"/>
          <w:u w:val="single"/>
        </w:rPr>
        <w:t xml:space="preserve">               </w:t>
      </w:r>
      <w:r>
        <w:rPr>
          <w:rFonts w:hint="eastAsia" w:ascii="宋体" w:hAnsi="宋体"/>
          <w:color w:val="000000"/>
          <w:kern w:val="0"/>
          <w:sz w:val="24"/>
          <w:szCs w:val="24"/>
        </w:rPr>
        <w:t>（项目名称）的招标文件，遵照《中华人民共和国政府采购法》等有关规定，我单位经考察现场和研究上述招标文件的投标须知、合同条款、</w:t>
      </w:r>
      <w:r>
        <w:rPr>
          <w:rFonts w:hint="eastAsia" w:ascii="宋体" w:hAnsi="宋体"/>
          <w:color w:val="000000"/>
          <w:kern w:val="0"/>
          <w:sz w:val="24"/>
          <w:szCs w:val="24"/>
          <w:lang w:val="en-US" w:eastAsia="zh-CN"/>
        </w:rPr>
        <w:t>采购内容</w:t>
      </w:r>
      <w:r>
        <w:rPr>
          <w:rFonts w:hint="eastAsia" w:ascii="宋体" w:hAnsi="宋体"/>
          <w:color w:val="000000"/>
          <w:kern w:val="0"/>
          <w:sz w:val="24"/>
          <w:szCs w:val="24"/>
        </w:rPr>
        <w:t>及其它有关文件后，我方愿以人民币（大写）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（小写：</w:t>
      </w:r>
      <w:r>
        <w:rPr>
          <w:rFonts w:hint="eastAsia" w:ascii="宋体" w:hAnsi="宋体"/>
          <w:color w:val="000000"/>
          <w:kern w:val="0"/>
          <w:sz w:val="24"/>
          <w:szCs w:val="24"/>
          <w:u w:val="single"/>
        </w:rPr>
        <w:t xml:space="preserve">          </w:t>
      </w:r>
      <w:r>
        <w:rPr>
          <w:rFonts w:hint="eastAsia" w:ascii="宋体" w:hAnsi="宋体"/>
          <w:color w:val="000000"/>
          <w:kern w:val="0"/>
          <w:sz w:val="24"/>
          <w:szCs w:val="24"/>
        </w:rPr>
        <w:t>元）的投标报价；承包上述项目的设备采购、</w:t>
      </w:r>
      <w:r>
        <w:rPr>
          <w:rFonts w:hint="eastAsia" w:ascii="宋体" w:hAnsi="宋体"/>
          <w:color w:val="000000"/>
          <w:kern w:val="0"/>
          <w:sz w:val="24"/>
          <w:szCs w:val="24"/>
          <w:lang w:val="en-US" w:eastAsia="zh-CN"/>
        </w:rPr>
        <w:t>安装、调试</w:t>
      </w:r>
      <w:r>
        <w:rPr>
          <w:rFonts w:hint="eastAsia" w:ascii="宋体" w:hAnsi="宋体"/>
          <w:color w:val="000000"/>
          <w:kern w:val="0"/>
          <w:sz w:val="24"/>
          <w:szCs w:val="24"/>
        </w:rPr>
        <w:t>并</w:t>
      </w:r>
      <w:r>
        <w:rPr>
          <w:rFonts w:hint="eastAsia" w:ascii="宋体" w:hAnsi="宋体"/>
          <w:color w:val="000000"/>
          <w:kern w:val="0"/>
          <w:sz w:val="24"/>
          <w:szCs w:val="24"/>
          <w:lang w:val="en-US" w:eastAsia="zh-CN"/>
        </w:rPr>
        <w:t>维修</w:t>
      </w:r>
      <w:r>
        <w:rPr>
          <w:rFonts w:hint="eastAsia" w:ascii="宋体" w:hAnsi="宋体"/>
          <w:color w:val="000000"/>
          <w:kern w:val="0"/>
          <w:sz w:val="24"/>
          <w:szCs w:val="24"/>
        </w:rPr>
        <w:t>任何缺陷。</w:t>
      </w:r>
    </w:p>
    <w:p w14:paraId="6DC9B33D">
      <w:pPr>
        <w:widowControl/>
        <w:spacing w:line="480" w:lineRule="auto"/>
        <w:ind w:firstLine="420"/>
        <w:jc w:val="left"/>
        <w:rPr>
          <w:color w:val="000000"/>
          <w:kern w:val="0"/>
          <w:sz w:val="24"/>
          <w:szCs w:val="24"/>
        </w:rPr>
      </w:pPr>
      <w:r>
        <w:rPr>
          <w:color w:val="000000"/>
          <w:kern w:val="0"/>
          <w:sz w:val="24"/>
          <w:szCs w:val="24"/>
        </w:rPr>
        <w:t>1</w:t>
      </w:r>
      <w:r>
        <w:rPr>
          <w:rFonts w:hint="eastAsia" w:ascii="宋体" w:hAnsi="宋体"/>
          <w:color w:val="000000"/>
          <w:kern w:val="0"/>
          <w:sz w:val="24"/>
          <w:szCs w:val="24"/>
        </w:rPr>
        <w:t>、 我方已详细审阅全部招标文件，包括修改文件（如果有的话），及有关附件，我方完全知道必须放弃提出含糊不清或误解的权力。</w:t>
      </w:r>
    </w:p>
    <w:p w14:paraId="710739C7">
      <w:pPr>
        <w:widowControl/>
        <w:spacing w:line="480" w:lineRule="auto"/>
        <w:ind w:firstLine="420"/>
        <w:jc w:val="left"/>
        <w:rPr>
          <w:color w:val="000000"/>
          <w:kern w:val="0"/>
          <w:sz w:val="24"/>
          <w:szCs w:val="24"/>
        </w:rPr>
      </w:pPr>
      <w:r>
        <w:rPr>
          <w:color w:val="000000"/>
          <w:kern w:val="0"/>
          <w:sz w:val="24"/>
          <w:szCs w:val="24"/>
        </w:rPr>
        <w:t>2</w:t>
      </w:r>
      <w:r>
        <w:rPr>
          <w:rFonts w:hint="eastAsia" w:ascii="宋体" w:hAnsi="宋体"/>
          <w:color w:val="000000"/>
          <w:kern w:val="0"/>
          <w:sz w:val="24"/>
          <w:szCs w:val="24"/>
        </w:rPr>
        <w:t>、 我方承认投标函附表是我方投标函的组成部分。</w:t>
      </w:r>
    </w:p>
    <w:p w14:paraId="3C65FDA5">
      <w:pPr>
        <w:widowControl/>
        <w:spacing w:line="480" w:lineRule="auto"/>
        <w:ind w:firstLine="420"/>
        <w:jc w:val="left"/>
        <w:rPr>
          <w:color w:val="000000"/>
          <w:kern w:val="0"/>
          <w:sz w:val="24"/>
          <w:szCs w:val="24"/>
        </w:rPr>
      </w:pPr>
      <w:r>
        <w:rPr>
          <w:color w:val="000000"/>
          <w:kern w:val="0"/>
          <w:sz w:val="24"/>
          <w:szCs w:val="24"/>
        </w:rPr>
        <w:t>3</w:t>
      </w:r>
      <w:r>
        <w:rPr>
          <w:rFonts w:hint="eastAsia" w:ascii="宋体" w:hAnsi="宋体"/>
          <w:color w:val="000000"/>
          <w:kern w:val="0"/>
          <w:sz w:val="24"/>
          <w:szCs w:val="24"/>
        </w:rPr>
        <w:t>、 一旦我方中标，我们将按照招标文件中规定的各项要求和我们的投标文件中的表述和承诺，按期、按质、按量完成中标、安装、验收、培训等义务。</w:t>
      </w:r>
    </w:p>
    <w:p w14:paraId="0FCB2602">
      <w:pPr>
        <w:widowControl/>
        <w:wordWrap w:val="0"/>
        <w:spacing w:line="480" w:lineRule="auto"/>
        <w:ind w:left="141" w:leftChars="67" w:right="760" w:firstLine="240" w:firstLineChars="100"/>
        <w:rPr>
          <w:rFonts w:ascii="宋体" w:hAnsi="宋体"/>
          <w:color w:val="000000"/>
          <w:kern w:val="0"/>
          <w:sz w:val="24"/>
          <w:szCs w:val="24"/>
          <w:u w:val="single"/>
        </w:rPr>
      </w:pPr>
      <w:r>
        <w:rPr>
          <w:rFonts w:hint="eastAsia"/>
          <w:color w:val="000000"/>
          <w:kern w:val="0"/>
          <w:sz w:val="24"/>
          <w:szCs w:val="24"/>
          <w:lang w:val="en-US" w:eastAsia="zh-CN"/>
        </w:rPr>
        <w:t>4</w:t>
      </w:r>
      <w:r>
        <w:rPr>
          <w:rFonts w:hint="eastAsia" w:ascii="宋体" w:hAnsi="宋体"/>
          <w:color w:val="000000"/>
          <w:kern w:val="0"/>
          <w:sz w:val="24"/>
          <w:szCs w:val="24"/>
        </w:rPr>
        <w:t xml:space="preserve">、 我方同意所递交的投标文件在招标文件规定的投标有效期 </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日历天内有效，在此期间我方投标有可能中标，我方将受此约束。</w:t>
      </w:r>
    </w:p>
    <w:p w14:paraId="7D6CCA2D">
      <w:pPr>
        <w:keepNext w:val="0"/>
        <w:keepLines w:val="0"/>
        <w:pageBreakBefore w:val="0"/>
        <w:widowControl/>
        <w:kinsoku/>
        <w:wordWrap w:val="0"/>
        <w:overflowPunct/>
        <w:topLinePunct w:val="0"/>
        <w:autoSpaceDE/>
        <w:autoSpaceDN/>
        <w:bidi w:val="0"/>
        <w:adjustRightInd/>
        <w:snapToGrid/>
        <w:spacing w:line="480" w:lineRule="auto"/>
        <w:ind w:firstLine="420"/>
        <w:jc w:val="left"/>
        <w:textAlignment w:val="auto"/>
        <w:rPr>
          <w:rFonts w:hint="eastAsia" w:ascii="宋体" w:hAnsi="宋体"/>
          <w:color w:val="000000"/>
          <w:kern w:val="0"/>
          <w:sz w:val="24"/>
          <w:szCs w:val="24"/>
        </w:rPr>
      </w:pPr>
      <w:r>
        <w:rPr>
          <w:rFonts w:hint="eastAsia"/>
          <w:color w:val="000000"/>
          <w:spacing w:val="44"/>
          <w:kern w:val="0"/>
          <w:sz w:val="24"/>
          <w:szCs w:val="24"/>
          <w:lang w:val="en-US" w:eastAsia="zh-CN"/>
        </w:rPr>
        <w:t>5</w:t>
      </w:r>
      <w:r>
        <w:rPr>
          <w:rFonts w:hint="eastAsia" w:ascii="宋体" w:hAnsi="宋体"/>
          <w:color w:val="000000"/>
          <w:spacing w:val="44"/>
          <w:kern w:val="0"/>
          <w:sz w:val="24"/>
          <w:szCs w:val="24"/>
        </w:rPr>
        <w:t>、</w:t>
      </w:r>
      <w:r>
        <w:rPr>
          <w:rFonts w:hint="eastAsia" w:ascii="宋体" w:hAnsi="宋体"/>
          <w:color w:val="000000"/>
          <w:kern w:val="0"/>
          <w:sz w:val="24"/>
          <w:szCs w:val="24"/>
        </w:rPr>
        <w:t>除非另外达成协议并生效，贵方的中标通知书和本投标文件将构成约束我们双方的合同。</w:t>
      </w:r>
    </w:p>
    <w:p w14:paraId="753E2C0B">
      <w:pPr>
        <w:pStyle w:val="13"/>
        <w:keepNext w:val="0"/>
        <w:keepLines w:val="0"/>
        <w:pageBreakBefore w:val="0"/>
        <w:kinsoku/>
        <w:wordWrap w:val="0"/>
        <w:overflowPunct/>
        <w:topLinePunct w:val="0"/>
        <w:autoSpaceDE/>
        <w:autoSpaceDN/>
        <w:bidi w:val="0"/>
        <w:adjustRightInd/>
        <w:snapToGrid/>
        <w:ind w:firstLine="210"/>
        <w:textAlignment w:val="auto"/>
      </w:pPr>
    </w:p>
    <w:p w14:paraId="1B5872B3">
      <w:pPr>
        <w:keepNext w:val="0"/>
        <w:keepLines w:val="0"/>
        <w:pageBreakBefore w:val="0"/>
        <w:widowControl/>
        <w:kinsoku/>
        <w:wordWrap w:val="0"/>
        <w:overflowPunct/>
        <w:topLinePunct w:val="0"/>
        <w:autoSpaceDE/>
        <w:autoSpaceDN/>
        <w:bidi w:val="0"/>
        <w:adjustRightInd/>
        <w:snapToGrid/>
        <w:spacing w:line="480" w:lineRule="auto"/>
        <w:jc w:val="left"/>
        <w:textAlignment w:val="auto"/>
        <w:rPr>
          <w:rFonts w:ascii="宋体" w:hAnsi="宋体"/>
          <w:color w:val="000000"/>
          <w:spacing w:val="46"/>
          <w:kern w:val="0"/>
          <w:sz w:val="24"/>
          <w:szCs w:val="24"/>
        </w:rPr>
      </w:pPr>
      <w:r>
        <w:rPr>
          <w:rFonts w:hint="eastAsia" w:ascii="宋体" w:hAnsi="宋体"/>
          <w:color w:val="000000"/>
          <w:spacing w:val="46"/>
          <w:kern w:val="0"/>
          <w:sz w:val="24"/>
          <w:szCs w:val="24"/>
        </w:rPr>
        <w:t>投标供应商：（盖章）    法定代表人：（盖章）</w:t>
      </w:r>
    </w:p>
    <w:p w14:paraId="67128935">
      <w:pPr>
        <w:keepNext w:val="0"/>
        <w:keepLines w:val="0"/>
        <w:pageBreakBefore w:val="0"/>
        <w:kinsoku/>
        <w:wordWrap w:val="0"/>
        <w:overflowPunct/>
        <w:topLinePunct w:val="0"/>
        <w:autoSpaceDE/>
        <w:autoSpaceDN/>
        <w:bidi w:val="0"/>
        <w:adjustRightInd/>
        <w:snapToGrid/>
        <w:spacing w:after="120"/>
        <w:textAlignment w:val="auto"/>
        <w:rPr>
          <w:rFonts w:ascii="宋体" w:hAnsi="宋体"/>
          <w:color w:val="000000"/>
          <w:spacing w:val="46"/>
          <w:kern w:val="0"/>
          <w:sz w:val="24"/>
          <w:szCs w:val="24"/>
          <w:u w:val="single"/>
        </w:rPr>
      </w:pPr>
      <w:r>
        <w:rPr>
          <w:rFonts w:hint="eastAsia" w:ascii="宋体" w:hAnsi="宋体"/>
          <w:color w:val="000000"/>
          <w:spacing w:val="46"/>
          <w:kern w:val="0"/>
          <w:sz w:val="24"/>
          <w:szCs w:val="24"/>
        </w:rPr>
        <w:t>投标单位授权人联系方式：</w:t>
      </w:r>
    </w:p>
    <w:p w14:paraId="0A857B4A">
      <w:pPr>
        <w:keepNext w:val="0"/>
        <w:keepLines w:val="0"/>
        <w:pageBreakBefore w:val="0"/>
        <w:widowControl/>
        <w:kinsoku/>
        <w:wordWrap w:val="0"/>
        <w:overflowPunct/>
        <w:topLinePunct w:val="0"/>
        <w:autoSpaceDE/>
        <w:autoSpaceDN/>
        <w:bidi w:val="0"/>
        <w:adjustRightInd/>
        <w:snapToGrid/>
        <w:spacing w:line="480" w:lineRule="auto"/>
        <w:jc w:val="right"/>
        <w:textAlignment w:val="auto"/>
        <w:rPr>
          <w:rFonts w:ascii="宋体" w:hAnsi="宋体"/>
          <w:color w:val="000000"/>
          <w:spacing w:val="46"/>
          <w:kern w:val="0"/>
          <w:sz w:val="24"/>
          <w:szCs w:val="24"/>
        </w:rPr>
      </w:pPr>
      <w:r>
        <w:rPr>
          <w:rFonts w:hint="eastAsia" w:ascii="宋体" w:hAnsi="宋体"/>
          <w:color w:val="000000"/>
          <w:spacing w:val="46"/>
          <w:kern w:val="0"/>
          <w:sz w:val="24"/>
          <w:szCs w:val="24"/>
        </w:rPr>
        <w:t>日 期： 年 月 日</w:t>
      </w:r>
    </w:p>
    <w:p w14:paraId="19624F1C">
      <w:pPr>
        <w:widowControl/>
        <w:jc w:val="left"/>
        <w:rPr>
          <w:color w:val="000000"/>
          <w:kern w:val="0"/>
          <w:sz w:val="24"/>
          <w:szCs w:val="24"/>
        </w:rPr>
      </w:pPr>
      <w:r>
        <w:rPr>
          <w:rFonts w:hint="eastAsia" w:ascii="宋体" w:hAnsi="宋体"/>
          <w:b/>
          <w:bCs/>
          <w:color w:val="000000"/>
          <w:kern w:val="0"/>
          <w:sz w:val="24"/>
          <w:szCs w:val="24"/>
        </w:rPr>
        <w:br w:type="page"/>
      </w:r>
    </w:p>
    <w:p w14:paraId="2C551E63">
      <w:pPr>
        <w:spacing w:line="360" w:lineRule="auto"/>
        <w:jc w:val="center"/>
        <w:rPr>
          <w:rFonts w:hint="eastAsia" w:ascii="宋体" w:hAnsi="宋体" w:cs="宋体"/>
          <w:b/>
          <w:bCs/>
          <w:sz w:val="32"/>
          <w:szCs w:val="32"/>
        </w:rPr>
      </w:pPr>
      <w:r>
        <w:rPr>
          <w:rFonts w:hint="eastAsia" w:ascii="宋体" w:hAnsi="宋体" w:cs="宋体"/>
          <w:b/>
          <w:bCs/>
          <w:sz w:val="32"/>
          <w:szCs w:val="32"/>
        </w:rPr>
        <w:t>投标函附表</w:t>
      </w:r>
    </w:p>
    <w:p w14:paraId="6023FBF5">
      <w:pPr>
        <w:widowControl/>
        <w:spacing w:line="520" w:lineRule="atLeast"/>
        <w:ind w:firstLine="480" w:firstLineChars="200"/>
        <w:rPr>
          <w:color w:val="000000"/>
          <w:kern w:val="0"/>
          <w:sz w:val="24"/>
          <w:szCs w:val="24"/>
        </w:rPr>
      </w:pPr>
      <w:r>
        <w:rPr>
          <w:rFonts w:hint="eastAsia" w:ascii="宋体" w:hAnsi="宋体"/>
          <w:color w:val="000000"/>
          <w:kern w:val="0"/>
          <w:sz w:val="24"/>
          <w:szCs w:val="24"/>
        </w:rPr>
        <w:t>投标供应商名称：</w:t>
      </w:r>
    </w:p>
    <w:p w14:paraId="161023B2">
      <w:pPr>
        <w:widowControl/>
        <w:spacing w:line="520" w:lineRule="atLeast"/>
        <w:ind w:firstLine="480" w:firstLineChars="200"/>
        <w:rPr>
          <w:color w:val="000000"/>
          <w:kern w:val="0"/>
          <w:sz w:val="24"/>
          <w:szCs w:val="24"/>
        </w:rPr>
      </w:pPr>
      <w:r>
        <w:rPr>
          <w:rFonts w:hint="eastAsia" w:ascii="宋体" w:hAnsi="宋体"/>
          <w:color w:val="000000"/>
          <w:kern w:val="0"/>
          <w:sz w:val="24"/>
          <w:szCs w:val="24"/>
        </w:rPr>
        <w:t>项目编号：                                    货币单位：元</w:t>
      </w:r>
    </w:p>
    <w:tbl>
      <w:tblPr>
        <w:tblStyle w:val="15"/>
        <w:tblpPr w:leftFromText="180" w:rightFromText="180" w:vertAnchor="text" w:horzAnchor="page" w:tblpXSpec="center" w:tblpY="152"/>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0"/>
        <w:gridCol w:w="6129"/>
      </w:tblGrid>
      <w:tr w14:paraId="1F06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610" w:type="dxa"/>
            <w:vAlign w:val="center"/>
          </w:tcPr>
          <w:p w14:paraId="417B5A4B">
            <w:pPr>
              <w:pStyle w:val="35"/>
              <w:ind w:left="256" w:right="246"/>
              <w:jc w:val="center"/>
              <w:rPr>
                <w:sz w:val="24"/>
              </w:rPr>
            </w:pPr>
            <w:r>
              <w:rPr>
                <w:sz w:val="24"/>
              </w:rPr>
              <w:t>项目名称</w:t>
            </w:r>
          </w:p>
        </w:tc>
        <w:tc>
          <w:tcPr>
            <w:tcW w:w="6129" w:type="dxa"/>
            <w:vAlign w:val="center"/>
          </w:tcPr>
          <w:p w14:paraId="25B9DFA0">
            <w:pPr>
              <w:pStyle w:val="35"/>
              <w:jc w:val="center"/>
              <w:rPr>
                <w:rFonts w:ascii="Times New Roman"/>
                <w:sz w:val="22"/>
              </w:rPr>
            </w:pPr>
          </w:p>
        </w:tc>
      </w:tr>
      <w:tr w14:paraId="7F2F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610" w:type="dxa"/>
            <w:vAlign w:val="center"/>
          </w:tcPr>
          <w:p w14:paraId="39428B6D">
            <w:pPr>
              <w:pStyle w:val="35"/>
              <w:ind w:left="256" w:right="246"/>
              <w:jc w:val="center"/>
              <w:rPr>
                <w:sz w:val="24"/>
              </w:rPr>
            </w:pPr>
            <w:r>
              <w:rPr>
                <w:sz w:val="24"/>
              </w:rPr>
              <w:t>供应商名称</w:t>
            </w:r>
          </w:p>
        </w:tc>
        <w:tc>
          <w:tcPr>
            <w:tcW w:w="6129" w:type="dxa"/>
            <w:vAlign w:val="center"/>
          </w:tcPr>
          <w:p w14:paraId="7A4DF1D2">
            <w:pPr>
              <w:pStyle w:val="35"/>
              <w:jc w:val="center"/>
              <w:rPr>
                <w:rFonts w:ascii="Times New Roman"/>
                <w:sz w:val="22"/>
              </w:rPr>
            </w:pPr>
          </w:p>
        </w:tc>
      </w:tr>
      <w:tr w14:paraId="6C87F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610" w:type="dxa"/>
            <w:vAlign w:val="center"/>
          </w:tcPr>
          <w:p w14:paraId="0DCC1C7D">
            <w:pPr>
              <w:pStyle w:val="35"/>
              <w:ind w:left="256" w:right="246"/>
              <w:jc w:val="center"/>
              <w:rPr>
                <w:sz w:val="24"/>
              </w:rPr>
            </w:pPr>
            <w:r>
              <w:rPr>
                <w:sz w:val="24"/>
              </w:rPr>
              <w:t>投标报价</w:t>
            </w:r>
          </w:p>
        </w:tc>
        <w:tc>
          <w:tcPr>
            <w:tcW w:w="6129" w:type="dxa"/>
            <w:vAlign w:val="center"/>
          </w:tcPr>
          <w:p w14:paraId="55F9985C">
            <w:pPr>
              <w:pStyle w:val="35"/>
              <w:tabs>
                <w:tab w:val="left" w:pos="2486"/>
                <w:tab w:val="left" w:pos="3206"/>
                <w:tab w:val="left" w:pos="4646"/>
              </w:tabs>
              <w:ind w:left="926"/>
              <w:jc w:val="center"/>
              <w:rPr>
                <w:sz w:val="24"/>
              </w:rPr>
            </w:pPr>
            <w:r>
              <w:rPr>
                <w:sz w:val="24"/>
              </w:rPr>
              <w:t>（大写）</w:t>
            </w:r>
            <w:r>
              <w:rPr>
                <w:sz w:val="24"/>
              </w:rPr>
              <w:tab/>
            </w:r>
            <w:r>
              <w:rPr>
                <w:sz w:val="24"/>
              </w:rPr>
              <w:t>，</w:t>
            </w:r>
            <w:r>
              <w:rPr>
                <w:sz w:val="24"/>
              </w:rPr>
              <w:tab/>
            </w:r>
            <w:r>
              <w:rPr>
                <w:sz w:val="24"/>
              </w:rPr>
              <w:t>（小写）</w:t>
            </w:r>
            <w:r>
              <w:rPr>
                <w:sz w:val="24"/>
              </w:rPr>
              <w:tab/>
            </w:r>
            <w:r>
              <w:rPr>
                <w:sz w:val="24"/>
              </w:rPr>
              <w:t>元</w:t>
            </w:r>
          </w:p>
        </w:tc>
      </w:tr>
      <w:tr w14:paraId="5E7F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1610" w:type="dxa"/>
            <w:vAlign w:val="center"/>
          </w:tcPr>
          <w:p w14:paraId="42AC4D22">
            <w:pPr>
              <w:pStyle w:val="35"/>
              <w:ind w:left="256" w:right="246"/>
              <w:jc w:val="center"/>
              <w:rPr>
                <w:sz w:val="24"/>
              </w:rPr>
            </w:pPr>
            <w:r>
              <w:rPr>
                <w:sz w:val="24"/>
              </w:rPr>
              <w:t>供货</w:t>
            </w:r>
            <w:r>
              <w:rPr>
                <w:rFonts w:hint="eastAsia"/>
                <w:sz w:val="24"/>
                <w:lang w:val="en-US" w:eastAsia="zh-CN"/>
              </w:rPr>
              <w:t>及</w:t>
            </w:r>
            <w:r>
              <w:rPr>
                <w:sz w:val="24"/>
              </w:rPr>
              <w:t>安装期</w:t>
            </w:r>
          </w:p>
        </w:tc>
        <w:tc>
          <w:tcPr>
            <w:tcW w:w="6129" w:type="dxa"/>
            <w:vAlign w:val="center"/>
          </w:tcPr>
          <w:p w14:paraId="6934BF98">
            <w:pPr>
              <w:pStyle w:val="35"/>
              <w:jc w:val="center"/>
              <w:rPr>
                <w:rFonts w:ascii="Times New Roman"/>
                <w:sz w:val="22"/>
              </w:rPr>
            </w:pPr>
          </w:p>
        </w:tc>
      </w:tr>
      <w:tr w14:paraId="25549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1610" w:type="dxa"/>
            <w:vAlign w:val="center"/>
          </w:tcPr>
          <w:p w14:paraId="5EC0DCB9">
            <w:pPr>
              <w:pStyle w:val="35"/>
              <w:ind w:left="256" w:right="246"/>
              <w:jc w:val="center"/>
              <w:rPr>
                <w:rFonts w:hint="eastAsia" w:eastAsia="宋体"/>
                <w:sz w:val="24"/>
                <w:lang w:val="en-US" w:eastAsia="zh-CN"/>
              </w:rPr>
            </w:pPr>
            <w:r>
              <w:rPr>
                <w:rFonts w:hint="eastAsia"/>
                <w:sz w:val="24"/>
                <w:lang w:val="en-US" w:eastAsia="zh-CN"/>
              </w:rPr>
              <w:t>交货地点</w:t>
            </w:r>
          </w:p>
        </w:tc>
        <w:tc>
          <w:tcPr>
            <w:tcW w:w="6129" w:type="dxa"/>
            <w:vAlign w:val="center"/>
          </w:tcPr>
          <w:p w14:paraId="3BA4971D">
            <w:pPr>
              <w:pStyle w:val="35"/>
              <w:jc w:val="center"/>
              <w:rPr>
                <w:rFonts w:ascii="Times New Roman"/>
                <w:sz w:val="22"/>
              </w:rPr>
            </w:pPr>
          </w:p>
        </w:tc>
      </w:tr>
      <w:tr w14:paraId="6324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610" w:type="dxa"/>
            <w:vAlign w:val="center"/>
          </w:tcPr>
          <w:p w14:paraId="16DABC50">
            <w:pPr>
              <w:pStyle w:val="35"/>
              <w:ind w:left="256" w:right="246"/>
              <w:jc w:val="center"/>
              <w:rPr>
                <w:sz w:val="24"/>
              </w:rPr>
            </w:pPr>
            <w:r>
              <w:rPr>
                <w:sz w:val="24"/>
              </w:rPr>
              <w:t>质保期</w:t>
            </w:r>
          </w:p>
        </w:tc>
        <w:tc>
          <w:tcPr>
            <w:tcW w:w="6129" w:type="dxa"/>
            <w:vAlign w:val="center"/>
          </w:tcPr>
          <w:p w14:paraId="152822B8">
            <w:pPr>
              <w:pStyle w:val="35"/>
              <w:jc w:val="center"/>
              <w:rPr>
                <w:rFonts w:ascii="Times New Roman"/>
                <w:sz w:val="22"/>
              </w:rPr>
            </w:pPr>
          </w:p>
        </w:tc>
      </w:tr>
      <w:tr w14:paraId="2595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610" w:type="dxa"/>
            <w:vAlign w:val="center"/>
          </w:tcPr>
          <w:p w14:paraId="773E8955">
            <w:pPr>
              <w:pStyle w:val="35"/>
              <w:ind w:left="256" w:right="246"/>
              <w:jc w:val="center"/>
              <w:rPr>
                <w:sz w:val="24"/>
              </w:rPr>
            </w:pPr>
            <w:r>
              <w:rPr>
                <w:sz w:val="24"/>
              </w:rPr>
              <w:t>质量</w:t>
            </w:r>
          </w:p>
        </w:tc>
        <w:tc>
          <w:tcPr>
            <w:tcW w:w="6129" w:type="dxa"/>
            <w:vAlign w:val="center"/>
          </w:tcPr>
          <w:p w14:paraId="73DBCC47">
            <w:pPr>
              <w:pStyle w:val="35"/>
              <w:jc w:val="center"/>
              <w:rPr>
                <w:rFonts w:ascii="Times New Roman"/>
                <w:sz w:val="22"/>
              </w:rPr>
            </w:pPr>
          </w:p>
        </w:tc>
      </w:tr>
      <w:tr w14:paraId="4AEC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610" w:type="dxa"/>
            <w:vAlign w:val="center"/>
          </w:tcPr>
          <w:p w14:paraId="3B1E5D4D">
            <w:pPr>
              <w:pStyle w:val="35"/>
              <w:ind w:left="256" w:right="246"/>
              <w:jc w:val="center"/>
              <w:rPr>
                <w:sz w:val="24"/>
              </w:rPr>
            </w:pPr>
            <w:r>
              <w:rPr>
                <w:sz w:val="24"/>
              </w:rPr>
              <w:t>投标有效期</w:t>
            </w:r>
          </w:p>
        </w:tc>
        <w:tc>
          <w:tcPr>
            <w:tcW w:w="6129" w:type="dxa"/>
            <w:vAlign w:val="center"/>
          </w:tcPr>
          <w:p w14:paraId="38394C4E">
            <w:pPr>
              <w:pStyle w:val="35"/>
              <w:jc w:val="center"/>
              <w:rPr>
                <w:rFonts w:ascii="Times New Roman"/>
                <w:sz w:val="22"/>
              </w:rPr>
            </w:pPr>
          </w:p>
        </w:tc>
      </w:tr>
      <w:tr w14:paraId="4F971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7739" w:type="dxa"/>
            <w:gridSpan w:val="2"/>
            <w:vAlign w:val="center"/>
          </w:tcPr>
          <w:p w14:paraId="56F14820">
            <w:pPr>
              <w:pStyle w:val="35"/>
              <w:spacing w:before="144"/>
              <w:ind w:left="926"/>
              <w:jc w:val="center"/>
              <w:rPr>
                <w:sz w:val="24"/>
              </w:rPr>
            </w:pPr>
            <w:r>
              <w:rPr>
                <w:sz w:val="24"/>
              </w:rPr>
              <w:t>补充（如有）</w:t>
            </w:r>
          </w:p>
        </w:tc>
      </w:tr>
    </w:tbl>
    <w:p w14:paraId="0556C6BB">
      <w:pPr>
        <w:widowControl/>
        <w:spacing w:line="520" w:lineRule="atLeast"/>
        <w:rPr>
          <w:rFonts w:hint="eastAsia" w:ascii="宋体" w:hAnsi="宋体"/>
          <w:color w:val="000000"/>
          <w:kern w:val="0"/>
          <w:sz w:val="24"/>
          <w:szCs w:val="24"/>
        </w:rPr>
      </w:pPr>
    </w:p>
    <w:p w14:paraId="7E271003">
      <w:pPr>
        <w:pStyle w:val="14"/>
        <w:rPr>
          <w:rFonts w:hint="eastAsia"/>
        </w:rPr>
      </w:pPr>
    </w:p>
    <w:p w14:paraId="1F9BE02D">
      <w:pPr>
        <w:widowControl/>
        <w:spacing w:line="520" w:lineRule="atLeast"/>
        <w:rPr>
          <w:color w:val="000000"/>
          <w:kern w:val="0"/>
          <w:sz w:val="24"/>
          <w:szCs w:val="24"/>
        </w:rPr>
      </w:pPr>
      <w:r>
        <w:rPr>
          <w:rFonts w:hint="eastAsia" w:ascii="宋体" w:hAnsi="宋体"/>
          <w:color w:val="000000"/>
          <w:kern w:val="0"/>
          <w:sz w:val="24"/>
          <w:szCs w:val="24"/>
        </w:rPr>
        <w:t xml:space="preserve">法定代表人（盖章）： </w:t>
      </w:r>
    </w:p>
    <w:p w14:paraId="279BBF0C">
      <w:pPr>
        <w:widowControl/>
        <w:spacing w:line="520" w:lineRule="atLeast"/>
        <w:rPr>
          <w:rFonts w:ascii="宋体" w:hAnsi="宋体"/>
          <w:color w:val="000000"/>
          <w:kern w:val="0"/>
          <w:sz w:val="24"/>
          <w:szCs w:val="24"/>
        </w:rPr>
      </w:pPr>
      <w:r>
        <w:rPr>
          <w:rFonts w:hint="eastAsia" w:ascii="宋体" w:hAnsi="宋体"/>
          <w:color w:val="000000"/>
          <w:kern w:val="0"/>
          <w:sz w:val="24"/>
          <w:szCs w:val="24"/>
        </w:rPr>
        <w:t xml:space="preserve">投标供应商：（全称并加盖公章）   </w:t>
      </w:r>
    </w:p>
    <w:p w14:paraId="4A505F6A">
      <w:pPr>
        <w:widowControl/>
        <w:spacing w:line="520" w:lineRule="atLeast"/>
        <w:rPr>
          <w:color w:val="000000"/>
          <w:kern w:val="0"/>
          <w:sz w:val="24"/>
          <w:szCs w:val="24"/>
        </w:rPr>
      </w:pPr>
      <w:r>
        <w:rPr>
          <w:rFonts w:hint="eastAsia" w:ascii="宋体" w:hAnsi="宋体"/>
          <w:color w:val="000000"/>
          <w:kern w:val="0"/>
          <w:sz w:val="24"/>
          <w:szCs w:val="24"/>
        </w:rPr>
        <w:t>年 月  日</w:t>
      </w:r>
    </w:p>
    <w:p w14:paraId="6EE2097A">
      <w:pPr>
        <w:rPr>
          <w:rFonts w:hint="eastAsia" w:ascii="宋体" w:hAnsi="宋体"/>
          <w:color w:val="000000"/>
          <w:kern w:val="0"/>
          <w:sz w:val="24"/>
          <w:szCs w:val="24"/>
        </w:rPr>
      </w:pPr>
      <w:r>
        <w:rPr>
          <w:rFonts w:hint="eastAsia" w:ascii="宋体" w:hAnsi="宋体"/>
          <w:color w:val="000000"/>
          <w:kern w:val="0"/>
          <w:sz w:val="24"/>
          <w:szCs w:val="24"/>
        </w:rPr>
        <w:br w:type="page"/>
      </w:r>
    </w:p>
    <w:p w14:paraId="7D4C708E">
      <w:pPr>
        <w:pStyle w:val="6"/>
        <w:rPr>
          <w:rFonts w:hint="eastAsia"/>
        </w:rPr>
      </w:pPr>
    </w:p>
    <w:p w14:paraId="6FC52705">
      <w:pPr>
        <w:widowControl/>
        <w:jc w:val="left"/>
        <w:rPr>
          <w:color w:val="000000"/>
          <w:kern w:val="0"/>
          <w:sz w:val="24"/>
          <w:szCs w:val="24"/>
        </w:rPr>
      </w:pPr>
      <w:r>
        <w:rPr>
          <w:rFonts w:hint="eastAsia"/>
          <w:b/>
          <w:bCs/>
          <w:color w:val="000000"/>
          <w:kern w:val="0"/>
          <w:sz w:val="24"/>
          <w:szCs w:val="24"/>
        </w:rPr>
        <w:t>附件</w:t>
      </w:r>
      <w:r>
        <w:rPr>
          <w:rFonts w:hint="eastAsia" w:ascii="宋体" w:hAnsi="宋体"/>
          <w:b/>
          <w:bCs/>
          <w:color w:val="000000"/>
          <w:kern w:val="0"/>
          <w:sz w:val="24"/>
          <w:szCs w:val="24"/>
        </w:rPr>
        <w:t xml:space="preserve">： </w:t>
      </w:r>
    </w:p>
    <w:p w14:paraId="36444A32">
      <w:pPr>
        <w:widowControl/>
        <w:spacing w:line="460" w:lineRule="atLeas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分项报价表</w:t>
      </w:r>
    </w:p>
    <w:p w14:paraId="344B49B3">
      <w:pPr>
        <w:widowControl/>
        <w:spacing w:line="520" w:lineRule="atLeast"/>
        <w:rPr>
          <w:color w:val="000000"/>
          <w:kern w:val="0"/>
          <w:sz w:val="24"/>
          <w:szCs w:val="24"/>
        </w:rPr>
      </w:pPr>
      <w:r>
        <w:rPr>
          <w:rFonts w:hint="eastAsia" w:ascii="宋体" w:hAnsi="宋体"/>
          <w:color w:val="000000"/>
          <w:kern w:val="0"/>
          <w:sz w:val="24"/>
          <w:szCs w:val="24"/>
        </w:rPr>
        <w:t>投标供应商名称：</w:t>
      </w:r>
    </w:p>
    <w:p w14:paraId="5323B3D2">
      <w:pPr>
        <w:widowControl/>
        <w:spacing w:line="520" w:lineRule="atLeast"/>
        <w:rPr>
          <w:color w:val="000000"/>
          <w:kern w:val="0"/>
          <w:sz w:val="24"/>
          <w:szCs w:val="24"/>
        </w:rPr>
      </w:pPr>
      <w:r>
        <w:rPr>
          <w:rFonts w:hint="eastAsia" w:ascii="宋体" w:hAnsi="宋体"/>
          <w:color w:val="000000"/>
          <w:kern w:val="0"/>
          <w:sz w:val="24"/>
          <w:szCs w:val="24"/>
        </w:rPr>
        <w:t>项目编号：                                    货币单位：元</w:t>
      </w:r>
    </w:p>
    <w:p w14:paraId="205C726E">
      <w:pPr>
        <w:widowControl/>
        <w:spacing w:line="460" w:lineRule="atLeast"/>
        <w:jc w:val="center"/>
        <w:rPr>
          <w:rFonts w:hint="eastAsia" w:ascii="宋体" w:hAnsi="宋体"/>
          <w:b/>
          <w:bCs/>
          <w:color w:val="000000"/>
          <w:kern w:val="0"/>
          <w:sz w:val="24"/>
          <w:szCs w:val="24"/>
          <w:lang w:val="en-US" w:eastAsia="zh-CN"/>
        </w:rPr>
      </w:pPr>
    </w:p>
    <w:tbl>
      <w:tblPr>
        <w:tblStyle w:val="15"/>
        <w:tblW w:w="8918" w:type="dxa"/>
        <w:tblInd w:w="0" w:type="dxa"/>
        <w:tblLayout w:type="fixed"/>
        <w:tblCellMar>
          <w:top w:w="0" w:type="dxa"/>
          <w:left w:w="108" w:type="dxa"/>
          <w:bottom w:w="0" w:type="dxa"/>
          <w:right w:w="108" w:type="dxa"/>
        </w:tblCellMar>
      </w:tblPr>
      <w:tblGrid>
        <w:gridCol w:w="715"/>
        <w:gridCol w:w="1221"/>
        <w:gridCol w:w="1118"/>
        <w:gridCol w:w="928"/>
        <w:gridCol w:w="777"/>
        <w:gridCol w:w="900"/>
        <w:gridCol w:w="1514"/>
        <w:gridCol w:w="886"/>
        <w:gridCol w:w="859"/>
      </w:tblGrid>
      <w:tr w14:paraId="35742008">
        <w:tblPrEx>
          <w:tblCellMar>
            <w:top w:w="0" w:type="dxa"/>
            <w:left w:w="108" w:type="dxa"/>
            <w:bottom w:w="0" w:type="dxa"/>
            <w:right w:w="108" w:type="dxa"/>
          </w:tblCellMar>
        </w:tblPrEx>
        <w:trPr>
          <w:trHeight w:val="963"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764DF945">
            <w:pPr>
              <w:widowControl/>
              <w:rPr>
                <w:color w:val="000000"/>
                <w:kern w:val="0"/>
                <w:sz w:val="24"/>
                <w:szCs w:val="24"/>
              </w:rPr>
            </w:pPr>
            <w:r>
              <w:rPr>
                <w:rFonts w:hint="eastAsia" w:ascii="宋体" w:hAnsi="宋体"/>
                <w:color w:val="000000"/>
                <w:kern w:val="0"/>
                <w:sz w:val="24"/>
                <w:szCs w:val="24"/>
              </w:rPr>
              <w:t>序号</w:t>
            </w:r>
          </w:p>
        </w:tc>
        <w:tc>
          <w:tcPr>
            <w:tcW w:w="1221" w:type="dxa"/>
            <w:tcBorders>
              <w:top w:val="single" w:color="auto" w:sz="4" w:space="0"/>
              <w:left w:val="nil"/>
              <w:bottom w:val="single" w:color="auto" w:sz="4" w:space="0"/>
              <w:right w:val="single" w:color="auto" w:sz="4" w:space="0"/>
            </w:tcBorders>
            <w:noWrap w:val="0"/>
            <w:vAlign w:val="center"/>
          </w:tcPr>
          <w:p w14:paraId="434607AA">
            <w:pPr>
              <w:widowControl/>
              <w:jc w:val="center"/>
              <w:rPr>
                <w:rFonts w:hint="eastAsia" w:eastAsia="宋体"/>
                <w:color w:val="000000"/>
                <w:kern w:val="0"/>
                <w:sz w:val="24"/>
                <w:szCs w:val="24"/>
                <w:highlight w:val="none"/>
                <w:lang w:eastAsia="zh-CN"/>
              </w:rPr>
            </w:pPr>
            <w:r>
              <w:rPr>
                <w:rFonts w:hint="eastAsia" w:ascii="宋体" w:hAnsi="宋体"/>
                <w:color w:val="000000"/>
                <w:kern w:val="0"/>
                <w:sz w:val="24"/>
                <w:szCs w:val="24"/>
                <w:highlight w:val="none"/>
              </w:rPr>
              <w:t>设备</w:t>
            </w:r>
            <w:r>
              <w:rPr>
                <w:rFonts w:hint="eastAsia" w:ascii="宋体" w:hAnsi="宋体"/>
                <w:color w:val="000000"/>
                <w:kern w:val="0"/>
                <w:sz w:val="24"/>
                <w:szCs w:val="24"/>
                <w:highlight w:val="none"/>
                <w:lang w:val="en-US" w:eastAsia="zh-CN"/>
              </w:rPr>
              <w:t>名称</w:t>
            </w:r>
          </w:p>
        </w:tc>
        <w:tc>
          <w:tcPr>
            <w:tcW w:w="1118" w:type="dxa"/>
            <w:tcBorders>
              <w:top w:val="single" w:color="auto" w:sz="4" w:space="0"/>
              <w:left w:val="nil"/>
              <w:bottom w:val="single" w:color="auto" w:sz="4" w:space="0"/>
              <w:right w:val="single" w:color="auto" w:sz="4" w:space="0"/>
            </w:tcBorders>
            <w:noWrap w:val="0"/>
            <w:vAlign w:val="center"/>
          </w:tcPr>
          <w:p w14:paraId="03EDA4C0">
            <w:pPr>
              <w:widowControl/>
              <w:jc w:val="center"/>
              <w:rPr>
                <w:color w:val="000000"/>
                <w:kern w:val="0"/>
                <w:sz w:val="24"/>
                <w:szCs w:val="24"/>
                <w:highlight w:val="none"/>
              </w:rPr>
            </w:pPr>
            <w:r>
              <w:rPr>
                <w:rFonts w:hint="eastAsia" w:ascii="宋体" w:hAnsi="宋体"/>
                <w:color w:val="000000"/>
                <w:kern w:val="0"/>
                <w:sz w:val="24"/>
                <w:szCs w:val="24"/>
                <w:highlight w:val="none"/>
              </w:rPr>
              <w:t>数量</w:t>
            </w:r>
          </w:p>
        </w:tc>
        <w:tc>
          <w:tcPr>
            <w:tcW w:w="928" w:type="dxa"/>
            <w:tcBorders>
              <w:top w:val="single" w:color="auto" w:sz="4" w:space="0"/>
              <w:left w:val="nil"/>
              <w:bottom w:val="single" w:color="auto" w:sz="4" w:space="0"/>
              <w:right w:val="single" w:color="auto" w:sz="4" w:space="0"/>
            </w:tcBorders>
            <w:noWrap w:val="0"/>
            <w:vAlign w:val="center"/>
          </w:tcPr>
          <w:p w14:paraId="0F709793">
            <w:pPr>
              <w:widowControl/>
              <w:jc w:val="center"/>
              <w:rPr>
                <w:rFonts w:hint="eastAsia"/>
                <w:color w:val="000000"/>
                <w:kern w:val="0"/>
                <w:sz w:val="24"/>
                <w:szCs w:val="24"/>
              </w:rPr>
            </w:pPr>
            <w:r>
              <w:rPr>
                <w:rFonts w:hint="eastAsia" w:ascii="宋体" w:hAnsi="宋体"/>
                <w:color w:val="000000"/>
                <w:kern w:val="0"/>
                <w:sz w:val="24"/>
                <w:szCs w:val="24"/>
              </w:rPr>
              <w:t>单位</w:t>
            </w:r>
          </w:p>
        </w:tc>
        <w:tc>
          <w:tcPr>
            <w:tcW w:w="777" w:type="dxa"/>
            <w:tcBorders>
              <w:top w:val="single" w:color="auto" w:sz="4" w:space="0"/>
              <w:left w:val="nil"/>
              <w:bottom w:val="single" w:color="auto" w:sz="4" w:space="0"/>
              <w:right w:val="single" w:color="auto" w:sz="4" w:space="0"/>
            </w:tcBorders>
            <w:noWrap w:val="0"/>
            <w:vAlign w:val="center"/>
          </w:tcPr>
          <w:p w14:paraId="26D4BBF2">
            <w:pPr>
              <w:widowControl/>
              <w:jc w:val="center"/>
              <w:rPr>
                <w:rFonts w:hint="eastAsia" w:eastAsia="宋体"/>
                <w:color w:val="000000"/>
                <w:kern w:val="0"/>
                <w:sz w:val="24"/>
                <w:szCs w:val="24"/>
                <w:lang w:eastAsia="zh-CN"/>
              </w:rPr>
            </w:pPr>
            <w:r>
              <w:rPr>
                <w:rFonts w:hint="eastAsia" w:ascii="宋体" w:hAnsi="宋体"/>
                <w:color w:val="000000"/>
                <w:kern w:val="0"/>
                <w:sz w:val="24"/>
                <w:szCs w:val="24"/>
                <w:lang w:val="en-US" w:eastAsia="zh-CN"/>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7F0971">
            <w:pPr>
              <w:widowControl/>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合价</w:t>
            </w:r>
          </w:p>
        </w:tc>
        <w:tc>
          <w:tcPr>
            <w:tcW w:w="1514" w:type="dxa"/>
            <w:tcBorders>
              <w:top w:val="single" w:color="auto" w:sz="4" w:space="0"/>
              <w:left w:val="nil"/>
              <w:bottom w:val="single" w:color="auto" w:sz="4" w:space="0"/>
              <w:right w:val="single" w:color="auto" w:sz="4" w:space="0"/>
            </w:tcBorders>
            <w:noWrap w:val="0"/>
            <w:vAlign w:val="center"/>
          </w:tcPr>
          <w:p w14:paraId="4842CBEB">
            <w:pPr>
              <w:widowControl/>
              <w:jc w:val="center"/>
              <w:rPr>
                <w:rFonts w:hint="eastAsia"/>
                <w:color w:val="000000"/>
                <w:kern w:val="0"/>
                <w:sz w:val="24"/>
                <w:szCs w:val="24"/>
              </w:rPr>
            </w:pPr>
            <w:r>
              <w:rPr>
                <w:rFonts w:hint="eastAsia" w:ascii="宋体" w:hAnsi="宋体"/>
                <w:color w:val="000000"/>
                <w:kern w:val="0"/>
                <w:sz w:val="24"/>
                <w:szCs w:val="24"/>
              </w:rPr>
              <w:t>供货及安装期</w:t>
            </w:r>
          </w:p>
        </w:tc>
        <w:tc>
          <w:tcPr>
            <w:tcW w:w="886" w:type="dxa"/>
            <w:tcBorders>
              <w:top w:val="single" w:color="auto" w:sz="4" w:space="0"/>
              <w:left w:val="nil"/>
              <w:bottom w:val="single" w:color="auto" w:sz="4" w:space="0"/>
              <w:right w:val="single" w:color="auto" w:sz="4" w:space="0"/>
            </w:tcBorders>
            <w:noWrap w:val="0"/>
            <w:vAlign w:val="center"/>
          </w:tcPr>
          <w:p w14:paraId="395A550B">
            <w:pPr>
              <w:widowControl/>
              <w:jc w:val="center"/>
              <w:rPr>
                <w:rFonts w:hint="eastAsia"/>
                <w:color w:val="000000"/>
                <w:kern w:val="0"/>
                <w:sz w:val="24"/>
                <w:szCs w:val="24"/>
              </w:rPr>
            </w:pPr>
            <w:r>
              <w:rPr>
                <w:rFonts w:hint="eastAsia"/>
                <w:color w:val="000000"/>
                <w:kern w:val="0"/>
                <w:sz w:val="24"/>
                <w:szCs w:val="24"/>
              </w:rPr>
              <w:t>质量要求</w:t>
            </w:r>
          </w:p>
        </w:tc>
        <w:tc>
          <w:tcPr>
            <w:tcW w:w="859" w:type="dxa"/>
            <w:tcBorders>
              <w:top w:val="single" w:color="auto" w:sz="4" w:space="0"/>
              <w:left w:val="nil"/>
              <w:bottom w:val="single" w:color="auto" w:sz="4" w:space="0"/>
              <w:right w:val="single" w:color="auto" w:sz="4" w:space="0"/>
            </w:tcBorders>
            <w:noWrap w:val="0"/>
            <w:vAlign w:val="top"/>
          </w:tcPr>
          <w:p w14:paraId="6C16D2C0">
            <w:pPr>
              <w:widowControl/>
              <w:jc w:val="center"/>
              <w:rPr>
                <w:rFonts w:ascii="宋体" w:hAnsi="宋体"/>
                <w:color w:val="000000"/>
                <w:kern w:val="0"/>
                <w:sz w:val="24"/>
                <w:szCs w:val="24"/>
              </w:rPr>
            </w:pPr>
          </w:p>
          <w:p w14:paraId="1F56CDD1">
            <w:pPr>
              <w:widowControl/>
              <w:jc w:val="center"/>
              <w:rPr>
                <w:rFonts w:ascii="宋体" w:hAnsi="宋体"/>
                <w:color w:val="000000"/>
                <w:kern w:val="0"/>
                <w:sz w:val="24"/>
                <w:szCs w:val="24"/>
              </w:rPr>
            </w:pPr>
            <w:r>
              <w:rPr>
                <w:rFonts w:hint="eastAsia" w:ascii="宋体" w:hAnsi="宋体"/>
                <w:color w:val="000000"/>
                <w:kern w:val="0"/>
                <w:sz w:val="24"/>
                <w:szCs w:val="24"/>
              </w:rPr>
              <w:t>备注</w:t>
            </w:r>
          </w:p>
        </w:tc>
      </w:tr>
      <w:tr w14:paraId="3E811CE7">
        <w:tblPrEx>
          <w:tblCellMar>
            <w:top w:w="0" w:type="dxa"/>
            <w:left w:w="108" w:type="dxa"/>
            <w:bottom w:w="0" w:type="dxa"/>
            <w:right w:w="108" w:type="dxa"/>
          </w:tblCellMar>
        </w:tblPrEx>
        <w:trPr>
          <w:trHeight w:val="509"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0762262C">
            <w:pPr>
              <w:widowControl/>
              <w:spacing w:line="520" w:lineRule="atLeast"/>
              <w:rPr>
                <w:color w:val="000000"/>
                <w:kern w:val="0"/>
                <w:sz w:val="24"/>
                <w:szCs w:val="24"/>
              </w:rPr>
            </w:pPr>
            <w:r>
              <w:rPr>
                <w:rFonts w:hint="eastAsia" w:ascii="宋体" w:hAnsi="宋体"/>
                <w:color w:val="000000"/>
                <w:kern w:val="0"/>
                <w:sz w:val="24"/>
                <w:szCs w:val="24"/>
              </w:rPr>
              <w:t> </w:t>
            </w:r>
          </w:p>
        </w:tc>
        <w:tc>
          <w:tcPr>
            <w:tcW w:w="1221" w:type="dxa"/>
            <w:tcBorders>
              <w:top w:val="single" w:color="auto" w:sz="4" w:space="0"/>
              <w:left w:val="nil"/>
              <w:bottom w:val="single" w:color="auto" w:sz="4" w:space="0"/>
              <w:right w:val="single" w:color="auto" w:sz="4" w:space="0"/>
            </w:tcBorders>
            <w:noWrap w:val="0"/>
            <w:vAlign w:val="top"/>
          </w:tcPr>
          <w:p w14:paraId="713516C6">
            <w:pPr>
              <w:widowControl/>
              <w:spacing w:line="520" w:lineRule="atLeast"/>
              <w:rPr>
                <w:color w:val="000000"/>
                <w:kern w:val="0"/>
                <w:sz w:val="24"/>
                <w:szCs w:val="24"/>
              </w:rPr>
            </w:pPr>
            <w:r>
              <w:rPr>
                <w:rFonts w:hint="eastAsia" w:ascii="宋体" w:hAnsi="宋体"/>
                <w:color w:val="000000"/>
                <w:kern w:val="0"/>
                <w:sz w:val="24"/>
                <w:szCs w:val="24"/>
              </w:rPr>
              <w:t> </w:t>
            </w:r>
          </w:p>
        </w:tc>
        <w:tc>
          <w:tcPr>
            <w:tcW w:w="1118" w:type="dxa"/>
            <w:tcBorders>
              <w:top w:val="single" w:color="auto" w:sz="4" w:space="0"/>
              <w:left w:val="nil"/>
              <w:bottom w:val="single" w:color="auto" w:sz="4" w:space="0"/>
              <w:right w:val="single" w:color="auto" w:sz="4" w:space="0"/>
            </w:tcBorders>
            <w:noWrap w:val="0"/>
            <w:vAlign w:val="top"/>
          </w:tcPr>
          <w:p w14:paraId="77C7B59F">
            <w:pPr>
              <w:widowControl/>
              <w:spacing w:line="520" w:lineRule="atLeast"/>
              <w:rPr>
                <w:color w:val="000000"/>
                <w:kern w:val="0"/>
                <w:sz w:val="24"/>
                <w:szCs w:val="24"/>
              </w:rPr>
            </w:pPr>
            <w:r>
              <w:rPr>
                <w:rFonts w:hint="eastAsia" w:ascii="宋体" w:hAnsi="宋体"/>
                <w:color w:val="000000"/>
                <w:kern w:val="0"/>
                <w:sz w:val="24"/>
                <w:szCs w:val="24"/>
              </w:rPr>
              <w:t> </w:t>
            </w:r>
          </w:p>
        </w:tc>
        <w:tc>
          <w:tcPr>
            <w:tcW w:w="928" w:type="dxa"/>
            <w:tcBorders>
              <w:top w:val="single" w:color="auto" w:sz="4" w:space="0"/>
              <w:left w:val="nil"/>
              <w:bottom w:val="single" w:color="auto" w:sz="4" w:space="0"/>
              <w:right w:val="single" w:color="auto" w:sz="4" w:space="0"/>
            </w:tcBorders>
            <w:noWrap w:val="0"/>
            <w:vAlign w:val="top"/>
          </w:tcPr>
          <w:p w14:paraId="01E86ABC">
            <w:pPr>
              <w:widowControl/>
              <w:spacing w:line="520" w:lineRule="atLeast"/>
              <w:rPr>
                <w:color w:val="000000"/>
                <w:kern w:val="0"/>
                <w:sz w:val="24"/>
                <w:szCs w:val="24"/>
              </w:rPr>
            </w:pPr>
            <w:r>
              <w:rPr>
                <w:rFonts w:hint="eastAsia" w:ascii="宋体" w:hAnsi="宋体"/>
                <w:color w:val="000000"/>
                <w:kern w:val="0"/>
                <w:sz w:val="24"/>
                <w:szCs w:val="24"/>
              </w:rPr>
              <w:t> </w:t>
            </w:r>
          </w:p>
        </w:tc>
        <w:tc>
          <w:tcPr>
            <w:tcW w:w="777" w:type="dxa"/>
            <w:tcBorders>
              <w:top w:val="single" w:color="auto" w:sz="4" w:space="0"/>
              <w:left w:val="nil"/>
              <w:bottom w:val="single" w:color="auto" w:sz="4" w:space="0"/>
              <w:right w:val="single" w:color="auto" w:sz="4" w:space="0"/>
            </w:tcBorders>
            <w:noWrap w:val="0"/>
            <w:vAlign w:val="top"/>
          </w:tcPr>
          <w:p w14:paraId="35BEF983">
            <w:pPr>
              <w:widowControl/>
              <w:spacing w:line="520" w:lineRule="atLeast"/>
              <w:rPr>
                <w:color w:val="000000"/>
                <w:kern w:val="0"/>
                <w:sz w:val="24"/>
                <w:szCs w:val="24"/>
              </w:rPr>
            </w:pPr>
            <w:r>
              <w:rPr>
                <w:rFonts w:hint="eastAsia" w:ascii="宋体" w:hAnsi="宋体"/>
                <w:color w:val="000000"/>
                <w:kern w:val="0"/>
                <w:sz w:val="24"/>
                <w:szCs w:val="24"/>
              </w:rPr>
              <w:t>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2E7930C1">
            <w:pPr>
              <w:widowControl/>
              <w:spacing w:line="520" w:lineRule="atLeast"/>
              <w:rPr>
                <w:rFonts w:hint="eastAsia" w:ascii="宋体" w:hAnsi="宋体"/>
                <w:color w:val="000000"/>
                <w:kern w:val="0"/>
                <w:sz w:val="24"/>
                <w:szCs w:val="24"/>
              </w:rPr>
            </w:pPr>
          </w:p>
        </w:tc>
        <w:tc>
          <w:tcPr>
            <w:tcW w:w="1514" w:type="dxa"/>
            <w:tcBorders>
              <w:top w:val="single" w:color="auto" w:sz="4" w:space="0"/>
              <w:left w:val="nil"/>
              <w:bottom w:val="single" w:color="auto" w:sz="4" w:space="0"/>
              <w:right w:val="single" w:color="auto" w:sz="4" w:space="0"/>
            </w:tcBorders>
            <w:noWrap w:val="0"/>
            <w:vAlign w:val="top"/>
          </w:tcPr>
          <w:p w14:paraId="463BE38D">
            <w:pPr>
              <w:widowControl/>
              <w:spacing w:line="520" w:lineRule="atLeast"/>
              <w:rPr>
                <w:color w:val="000000"/>
                <w:kern w:val="0"/>
                <w:sz w:val="24"/>
                <w:szCs w:val="24"/>
              </w:rPr>
            </w:pPr>
            <w:r>
              <w:rPr>
                <w:rFonts w:hint="eastAsia" w:ascii="宋体" w:hAnsi="宋体"/>
                <w:color w:val="000000"/>
                <w:kern w:val="0"/>
                <w:sz w:val="24"/>
                <w:szCs w:val="24"/>
              </w:rPr>
              <w:t> </w:t>
            </w:r>
          </w:p>
        </w:tc>
        <w:tc>
          <w:tcPr>
            <w:tcW w:w="886" w:type="dxa"/>
            <w:tcBorders>
              <w:top w:val="single" w:color="auto" w:sz="4" w:space="0"/>
              <w:left w:val="nil"/>
              <w:bottom w:val="single" w:color="auto" w:sz="4" w:space="0"/>
              <w:right w:val="single" w:color="auto" w:sz="4" w:space="0"/>
            </w:tcBorders>
            <w:noWrap w:val="0"/>
            <w:vAlign w:val="top"/>
          </w:tcPr>
          <w:p w14:paraId="49748F68">
            <w:pPr>
              <w:widowControl/>
              <w:spacing w:line="520" w:lineRule="atLeast"/>
              <w:rPr>
                <w:rFonts w:hint="eastAsia" w:ascii="宋体" w:hAnsi="宋体"/>
                <w:color w:val="000000"/>
                <w:kern w:val="0"/>
                <w:sz w:val="24"/>
                <w:szCs w:val="24"/>
              </w:rPr>
            </w:pPr>
            <w:r>
              <w:rPr>
                <w:rFonts w:hint="eastAsia" w:ascii="宋体" w:hAnsi="宋体"/>
                <w:color w:val="000000"/>
                <w:kern w:val="0"/>
                <w:sz w:val="24"/>
                <w:szCs w:val="24"/>
              </w:rPr>
              <w:t> </w:t>
            </w:r>
          </w:p>
        </w:tc>
        <w:tc>
          <w:tcPr>
            <w:tcW w:w="859" w:type="dxa"/>
            <w:tcBorders>
              <w:top w:val="single" w:color="auto" w:sz="4" w:space="0"/>
              <w:left w:val="nil"/>
              <w:bottom w:val="single" w:color="auto" w:sz="4" w:space="0"/>
              <w:right w:val="single" w:color="auto" w:sz="4" w:space="0"/>
            </w:tcBorders>
            <w:noWrap w:val="0"/>
            <w:vAlign w:val="top"/>
          </w:tcPr>
          <w:p w14:paraId="72B02B07">
            <w:pPr>
              <w:widowControl/>
              <w:spacing w:line="520" w:lineRule="atLeast"/>
              <w:rPr>
                <w:rFonts w:ascii="宋体" w:hAnsi="宋体"/>
                <w:color w:val="000000"/>
                <w:kern w:val="0"/>
                <w:sz w:val="24"/>
                <w:szCs w:val="24"/>
              </w:rPr>
            </w:pPr>
          </w:p>
        </w:tc>
      </w:tr>
      <w:tr w14:paraId="7B6B7A00">
        <w:tblPrEx>
          <w:tblCellMar>
            <w:top w:w="0" w:type="dxa"/>
            <w:left w:w="108" w:type="dxa"/>
            <w:bottom w:w="0" w:type="dxa"/>
            <w:right w:w="108" w:type="dxa"/>
          </w:tblCellMar>
        </w:tblPrEx>
        <w:trPr>
          <w:trHeight w:val="509"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11CAF99C">
            <w:pPr>
              <w:widowControl/>
              <w:spacing w:line="520" w:lineRule="atLeast"/>
              <w:rPr>
                <w:color w:val="000000"/>
                <w:kern w:val="0"/>
                <w:sz w:val="24"/>
                <w:szCs w:val="24"/>
              </w:rPr>
            </w:pPr>
            <w:r>
              <w:rPr>
                <w:rFonts w:hint="eastAsia" w:ascii="宋体" w:hAnsi="宋体"/>
                <w:color w:val="000000"/>
                <w:kern w:val="0"/>
                <w:sz w:val="24"/>
                <w:szCs w:val="24"/>
              </w:rPr>
              <w:t> </w:t>
            </w:r>
          </w:p>
        </w:tc>
        <w:tc>
          <w:tcPr>
            <w:tcW w:w="1221" w:type="dxa"/>
            <w:tcBorders>
              <w:top w:val="single" w:color="auto" w:sz="4" w:space="0"/>
              <w:left w:val="nil"/>
              <w:bottom w:val="single" w:color="auto" w:sz="4" w:space="0"/>
              <w:right w:val="single" w:color="auto" w:sz="4" w:space="0"/>
            </w:tcBorders>
            <w:noWrap w:val="0"/>
            <w:vAlign w:val="top"/>
          </w:tcPr>
          <w:p w14:paraId="3A4B036E">
            <w:pPr>
              <w:widowControl/>
              <w:spacing w:line="520" w:lineRule="atLeast"/>
              <w:rPr>
                <w:color w:val="000000"/>
                <w:kern w:val="0"/>
                <w:sz w:val="24"/>
                <w:szCs w:val="24"/>
              </w:rPr>
            </w:pPr>
            <w:r>
              <w:rPr>
                <w:rFonts w:hint="eastAsia" w:ascii="宋体" w:hAnsi="宋体"/>
                <w:color w:val="000000"/>
                <w:kern w:val="0"/>
                <w:sz w:val="24"/>
                <w:szCs w:val="24"/>
              </w:rPr>
              <w:t> </w:t>
            </w:r>
          </w:p>
        </w:tc>
        <w:tc>
          <w:tcPr>
            <w:tcW w:w="1118" w:type="dxa"/>
            <w:tcBorders>
              <w:top w:val="single" w:color="auto" w:sz="4" w:space="0"/>
              <w:left w:val="nil"/>
              <w:bottom w:val="single" w:color="auto" w:sz="4" w:space="0"/>
              <w:right w:val="single" w:color="auto" w:sz="4" w:space="0"/>
            </w:tcBorders>
            <w:noWrap w:val="0"/>
            <w:vAlign w:val="top"/>
          </w:tcPr>
          <w:p w14:paraId="721ADCEE">
            <w:pPr>
              <w:widowControl/>
              <w:spacing w:line="520" w:lineRule="atLeast"/>
              <w:rPr>
                <w:color w:val="000000"/>
                <w:kern w:val="0"/>
                <w:sz w:val="24"/>
                <w:szCs w:val="24"/>
              </w:rPr>
            </w:pPr>
            <w:r>
              <w:rPr>
                <w:rFonts w:hint="eastAsia" w:ascii="宋体" w:hAnsi="宋体"/>
                <w:color w:val="000000"/>
                <w:kern w:val="0"/>
                <w:sz w:val="24"/>
                <w:szCs w:val="24"/>
              </w:rPr>
              <w:t> </w:t>
            </w:r>
          </w:p>
        </w:tc>
        <w:tc>
          <w:tcPr>
            <w:tcW w:w="928" w:type="dxa"/>
            <w:tcBorders>
              <w:top w:val="single" w:color="auto" w:sz="4" w:space="0"/>
              <w:left w:val="nil"/>
              <w:bottom w:val="single" w:color="auto" w:sz="4" w:space="0"/>
              <w:right w:val="single" w:color="auto" w:sz="4" w:space="0"/>
            </w:tcBorders>
            <w:noWrap w:val="0"/>
            <w:vAlign w:val="top"/>
          </w:tcPr>
          <w:p w14:paraId="56739F39">
            <w:pPr>
              <w:widowControl/>
              <w:spacing w:line="520" w:lineRule="atLeast"/>
              <w:rPr>
                <w:color w:val="000000"/>
                <w:kern w:val="0"/>
                <w:sz w:val="24"/>
                <w:szCs w:val="24"/>
              </w:rPr>
            </w:pPr>
            <w:r>
              <w:rPr>
                <w:rFonts w:hint="eastAsia" w:ascii="宋体" w:hAnsi="宋体"/>
                <w:color w:val="000000"/>
                <w:kern w:val="0"/>
                <w:sz w:val="24"/>
                <w:szCs w:val="24"/>
              </w:rPr>
              <w:t> </w:t>
            </w:r>
          </w:p>
        </w:tc>
        <w:tc>
          <w:tcPr>
            <w:tcW w:w="777" w:type="dxa"/>
            <w:tcBorders>
              <w:top w:val="single" w:color="auto" w:sz="4" w:space="0"/>
              <w:left w:val="nil"/>
              <w:bottom w:val="single" w:color="auto" w:sz="4" w:space="0"/>
              <w:right w:val="single" w:color="auto" w:sz="4" w:space="0"/>
            </w:tcBorders>
            <w:noWrap w:val="0"/>
            <w:vAlign w:val="top"/>
          </w:tcPr>
          <w:p w14:paraId="101E7484">
            <w:pPr>
              <w:widowControl/>
              <w:spacing w:line="520" w:lineRule="atLeast"/>
              <w:rPr>
                <w:color w:val="000000"/>
                <w:kern w:val="0"/>
                <w:sz w:val="24"/>
                <w:szCs w:val="24"/>
              </w:rPr>
            </w:pPr>
            <w:r>
              <w:rPr>
                <w:rFonts w:hint="eastAsia" w:ascii="宋体" w:hAnsi="宋体"/>
                <w:color w:val="000000"/>
                <w:kern w:val="0"/>
                <w:sz w:val="24"/>
                <w:szCs w:val="24"/>
              </w:rPr>
              <w:t> </w:t>
            </w:r>
          </w:p>
        </w:tc>
        <w:tc>
          <w:tcPr>
            <w:tcW w:w="900" w:type="dxa"/>
            <w:tcBorders>
              <w:top w:val="single" w:color="auto" w:sz="4" w:space="0"/>
              <w:left w:val="single" w:color="auto" w:sz="4" w:space="0"/>
              <w:bottom w:val="single" w:color="auto" w:sz="4" w:space="0"/>
              <w:right w:val="single" w:color="auto" w:sz="4" w:space="0"/>
            </w:tcBorders>
            <w:noWrap w:val="0"/>
            <w:vAlign w:val="top"/>
          </w:tcPr>
          <w:p w14:paraId="7D298A8C">
            <w:pPr>
              <w:widowControl/>
              <w:spacing w:line="520" w:lineRule="atLeast"/>
              <w:rPr>
                <w:rFonts w:hint="eastAsia" w:ascii="宋体" w:hAnsi="宋体"/>
                <w:color w:val="000000"/>
                <w:kern w:val="0"/>
                <w:sz w:val="24"/>
                <w:szCs w:val="24"/>
              </w:rPr>
            </w:pPr>
          </w:p>
        </w:tc>
        <w:tc>
          <w:tcPr>
            <w:tcW w:w="1514" w:type="dxa"/>
            <w:tcBorders>
              <w:top w:val="single" w:color="auto" w:sz="4" w:space="0"/>
              <w:left w:val="nil"/>
              <w:bottom w:val="single" w:color="auto" w:sz="4" w:space="0"/>
              <w:right w:val="single" w:color="auto" w:sz="4" w:space="0"/>
            </w:tcBorders>
            <w:noWrap w:val="0"/>
            <w:vAlign w:val="top"/>
          </w:tcPr>
          <w:p w14:paraId="3582879B">
            <w:pPr>
              <w:widowControl/>
              <w:spacing w:line="520" w:lineRule="atLeast"/>
              <w:rPr>
                <w:color w:val="000000"/>
                <w:kern w:val="0"/>
                <w:sz w:val="24"/>
                <w:szCs w:val="24"/>
              </w:rPr>
            </w:pPr>
            <w:r>
              <w:rPr>
                <w:rFonts w:hint="eastAsia" w:ascii="宋体" w:hAnsi="宋体"/>
                <w:color w:val="000000"/>
                <w:kern w:val="0"/>
                <w:sz w:val="24"/>
                <w:szCs w:val="24"/>
              </w:rPr>
              <w:t> </w:t>
            </w:r>
          </w:p>
        </w:tc>
        <w:tc>
          <w:tcPr>
            <w:tcW w:w="886" w:type="dxa"/>
            <w:tcBorders>
              <w:top w:val="single" w:color="auto" w:sz="4" w:space="0"/>
              <w:left w:val="nil"/>
              <w:bottom w:val="single" w:color="auto" w:sz="4" w:space="0"/>
              <w:right w:val="single" w:color="auto" w:sz="4" w:space="0"/>
            </w:tcBorders>
            <w:noWrap w:val="0"/>
            <w:vAlign w:val="top"/>
          </w:tcPr>
          <w:p w14:paraId="6C8E1069">
            <w:pPr>
              <w:widowControl/>
              <w:spacing w:line="520" w:lineRule="atLeast"/>
              <w:rPr>
                <w:rFonts w:hint="eastAsia" w:ascii="宋体" w:hAnsi="宋体"/>
                <w:color w:val="000000"/>
                <w:kern w:val="0"/>
                <w:sz w:val="24"/>
                <w:szCs w:val="24"/>
              </w:rPr>
            </w:pPr>
            <w:r>
              <w:rPr>
                <w:rFonts w:hint="eastAsia" w:ascii="宋体" w:hAnsi="宋体"/>
                <w:color w:val="000000"/>
                <w:kern w:val="0"/>
                <w:sz w:val="24"/>
                <w:szCs w:val="24"/>
              </w:rPr>
              <w:t> </w:t>
            </w:r>
          </w:p>
        </w:tc>
        <w:tc>
          <w:tcPr>
            <w:tcW w:w="859" w:type="dxa"/>
            <w:tcBorders>
              <w:top w:val="single" w:color="auto" w:sz="4" w:space="0"/>
              <w:left w:val="nil"/>
              <w:bottom w:val="single" w:color="auto" w:sz="4" w:space="0"/>
              <w:right w:val="single" w:color="auto" w:sz="4" w:space="0"/>
            </w:tcBorders>
            <w:noWrap w:val="0"/>
            <w:vAlign w:val="top"/>
          </w:tcPr>
          <w:p w14:paraId="2B6902C5">
            <w:pPr>
              <w:widowControl/>
              <w:spacing w:line="520" w:lineRule="atLeast"/>
              <w:rPr>
                <w:rFonts w:ascii="宋体" w:hAnsi="宋体"/>
                <w:color w:val="000000"/>
                <w:kern w:val="0"/>
                <w:sz w:val="24"/>
                <w:szCs w:val="24"/>
              </w:rPr>
            </w:pPr>
          </w:p>
        </w:tc>
      </w:tr>
      <w:tr w14:paraId="2745CAD4">
        <w:tblPrEx>
          <w:tblCellMar>
            <w:top w:w="0" w:type="dxa"/>
            <w:left w:w="108" w:type="dxa"/>
            <w:bottom w:w="0" w:type="dxa"/>
            <w:right w:w="108" w:type="dxa"/>
          </w:tblCellMar>
        </w:tblPrEx>
        <w:trPr>
          <w:trHeight w:val="509"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47F12427">
            <w:pPr>
              <w:widowControl/>
              <w:spacing w:line="520" w:lineRule="atLeast"/>
              <w:rPr>
                <w:rFonts w:hint="eastAsia" w:ascii="宋体" w:hAnsi="宋体"/>
                <w:color w:val="000000"/>
                <w:kern w:val="0"/>
                <w:sz w:val="24"/>
                <w:szCs w:val="24"/>
              </w:rPr>
            </w:pPr>
          </w:p>
        </w:tc>
        <w:tc>
          <w:tcPr>
            <w:tcW w:w="1221" w:type="dxa"/>
            <w:tcBorders>
              <w:top w:val="single" w:color="auto" w:sz="4" w:space="0"/>
              <w:left w:val="nil"/>
              <w:bottom w:val="single" w:color="auto" w:sz="4" w:space="0"/>
              <w:right w:val="single" w:color="auto" w:sz="4" w:space="0"/>
            </w:tcBorders>
            <w:noWrap w:val="0"/>
            <w:vAlign w:val="top"/>
          </w:tcPr>
          <w:p w14:paraId="0D8A888E">
            <w:pPr>
              <w:widowControl/>
              <w:spacing w:line="520" w:lineRule="atLeast"/>
              <w:rPr>
                <w:rFonts w:hint="eastAsia" w:ascii="宋体" w:hAnsi="宋体"/>
                <w:color w:val="000000"/>
                <w:kern w:val="0"/>
                <w:sz w:val="24"/>
                <w:szCs w:val="24"/>
              </w:rPr>
            </w:pPr>
          </w:p>
        </w:tc>
        <w:tc>
          <w:tcPr>
            <w:tcW w:w="1118" w:type="dxa"/>
            <w:tcBorders>
              <w:top w:val="single" w:color="auto" w:sz="4" w:space="0"/>
              <w:left w:val="nil"/>
              <w:bottom w:val="single" w:color="auto" w:sz="4" w:space="0"/>
              <w:right w:val="single" w:color="auto" w:sz="4" w:space="0"/>
            </w:tcBorders>
            <w:noWrap w:val="0"/>
            <w:vAlign w:val="top"/>
          </w:tcPr>
          <w:p w14:paraId="714E5E9F">
            <w:pPr>
              <w:widowControl/>
              <w:spacing w:line="520" w:lineRule="atLeast"/>
              <w:rPr>
                <w:rFonts w:hint="eastAsia" w:ascii="宋体" w:hAnsi="宋体"/>
                <w:color w:val="000000"/>
                <w:kern w:val="0"/>
                <w:sz w:val="24"/>
                <w:szCs w:val="24"/>
              </w:rPr>
            </w:pPr>
          </w:p>
        </w:tc>
        <w:tc>
          <w:tcPr>
            <w:tcW w:w="928" w:type="dxa"/>
            <w:tcBorders>
              <w:top w:val="single" w:color="auto" w:sz="4" w:space="0"/>
              <w:left w:val="nil"/>
              <w:bottom w:val="single" w:color="auto" w:sz="4" w:space="0"/>
              <w:right w:val="single" w:color="auto" w:sz="4" w:space="0"/>
            </w:tcBorders>
            <w:noWrap w:val="0"/>
            <w:vAlign w:val="top"/>
          </w:tcPr>
          <w:p w14:paraId="538007C4">
            <w:pPr>
              <w:widowControl/>
              <w:spacing w:line="520" w:lineRule="atLeast"/>
              <w:rPr>
                <w:rFonts w:hint="eastAsia" w:ascii="宋体" w:hAnsi="宋体"/>
                <w:color w:val="000000"/>
                <w:kern w:val="0"/>
                <w:sz w:val="24"/>
                <w:szCs w:val="24"/>
              </w:rPr>
            </w:pPr>
          </w:p>
        </w:tc>
        <w:tc>
          <w:tcPr>
            <w:tcW w:w="777" w:type="dxa"/>
            <w:tcBorders>
              <w:top w:val="single" w:color="auto" w:sz="4" w:space="0"/>
              <w:left w:val="nil"/>
              <w:bottom w:val="single" w:color="auto" w:sz="4" w:space="0"/>
              <w:right w:val="single" w:color="auto" w:sz="4" w:space="0"/>
            </w:tcBorders>
            <w:noWrap w:val="0"/>
            <w:vAlign w:val="top"/>
          </w:tcPr>
          <w:p w14:paraId="3B6AC3B1">
            <w:pPr>
              <w:widowControl/>
              <w:spacing w:line="520" w:lineRule="atLeast"/>
              <w:rPr>
                <w:rFonts w:hint="eastAsia" w:ascii="宋体" w:hAnsi="宋体"/>
                <w:color w:val="000000"/>
                <w:kern w:val="0"/>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D68F6B1">
            <w:pPr>
              <w:widowControl/>
              <w:spacing w:line="520" w:lineRule="atLeast"/>
              <w:rPr>
                <w:rFonts w:hint="eastAsia" w:ascii="宋体" w:hAnsi="宋体"/>
                <w:color w:val="000000"/>
                <w:kern w:val="0"/>
                <w:sz w:val="24"/>
                <w:szCs w:val="24"/>
              </w:rPr>
            </w:pPr>
          </w:p>
        </w:tc>
        <w:tc>
          <w:tcPr>
            <w:tcW w:w="1514" w:type="dxa"/>
            <w:tcBorders>
              <w:top w:val="single" w:color="auto" w:sz="4" w:space="0"/>
              <w:left w:val="nil"/>
              <w:bottom w:val="single" w:color="auto" w:sz="4" w:space="0"/>
              <w:right w:val="single" w:color="auto" w:sz="4" w:space="0"/>
            </w:tcBorders>
            <w:noWrap w:val="0"/>
            <w:vAlign w:val="top"/>
          </w:tcPr>
          <w:p w14:paraId="6E47CF4F">
            <w:pPr>
              <w:widowControl/>
              <w:spacing w:line="520" w:lineRule="atLeast"/>
              <w:rPr>
                <w:rFonts w:hint="eastAsia" w:ascii="宋体" w:hAnsi="宋体"/>
                <w:color w:val="000000"/>
                <w:kern w:val="0"/>
                <w:sz w:val="24"/>
                <w:szCs w:val="24"/>
              </w:rPr>
            </w:pPr>
          </w:p>
        </w:tc>
        <w:tc>
          <w:tcPr>
            <w:tcW w:w="886" w:type="dxa"/>
            <w:tcBorders>
              <w:top w:val="single" w:color="auto" w:sz="4" w:space="0"/>
              <w:left w:val="nil"/>
              <w:bottom w:val="single" w:color="auto" w:sz="4" w:space="0"/>
              <w:right w:val="single" w:color="auto" w:sz="4" w:space="0"/>
            </w:tcBorders>
            <w:noWrap w:val="0"/>
            <w:vAlign w:val="top"/>
          </w:tcPr>
          <w:p w14:paraId="75A3575F">
            <w:pPr>
              <w:widowControl/>
              <w:spacing w:line="520" w:lineRule="atLeast"/>
              <w:rPr>
                <w:rFonts w:ascii="宋体" w:hAnsi="宋体"/>
                <w:color w:val="000000"/>
                <w:kern w:val="0"/>
                <w:sz w:val="24"/>
                <w:szCs w:val="24"/>
              </w:rPr>
            </w:pPr>
          </w:p>
        </w:tc>
        <w:tc>
          <w:tcPr>
            <w:tcW w:w="859" w:type="dxa"/>
            <w:tcBorders>
              <w:top w:val="single" w:color="auto" w:sz="4" w:space="0"/>
              <w:left w:val="nil"/>
              <w:bottom w:val="single" w:color="auto" w:sz="4" w:space="0"/>
              <w:right w:val="single" w:color="auto" w:sz="4" w:space="0"/>
            </w:tcBorders>
            <w:noWrap w:val="0"/>
            <w:vAlign w:val="top"/>
          </w:tcPr>
          <w:p w14:paraId="7D9EFA1D">
            <w:pPr>
              <w:widowControl/>
              <w:spacing w:line="520" w:lineRule="atLeast"/>
              <w:rPr>
                <w:rFonts w:ascii="宋体" w:hAnsi="宋体"/>
                <w:color w:val="000000"/>
                <w:kern w:val="0"/>
                <w:sz w:val="24"/>
                <w:szCs w:val="24"/>
              </w:rPr>
            </w:pPr>
          </w:p>
        </w:tc>
      </w:tr>
      <w:tr w14:paraId="39C64F00">
        <w:tblPrEx>
          <w:tblCellMar>
            <w:top w:w="0" w:type="dxa"/>
            <w:left w:w="108" w:type="dxa"/>
            <w:bottom w:w="0" w:type="dxa"/>
            <w:right w:w="108" w:type="dxa"/>
          </w:tblCellMar>
        </w:tblPrEx>
        <w:trPr>
          <w:trHeight w:val="578" w:hRule="atLeast"/>
        </w:trPr>
        <w:tc>
          <w:tcPr>
            <w:tcW w:w="8059" w:type="dxa"/>
            <w:gridSpan w:val="8"/>
            <w:tcBorders>
              <w:top w:val="single" w:color="auto" w:sz="4" w:space="0"/>
              <w:left w:val="single" w:color="auto" w:sz="4" w:space="0"/>
              <w:bottom w:val="single" w:color="auto" w:sz="4" w:space="0"/>
              <w:right w:val="single" w:color="auto" w:sz="4" w:space="0"/>
            </w:tcBorders>
            <w:noWrap w:val="0"/>
            <w:vAlign w:val="top"/>
          </w:tcPr>
          <w:p w14:paraId="27C5309D">
            <w:pPr>
              <w:widowControl/>
              <w:spacing w:line="520" w:lineRule="atLeast"/>
              <w:rPr>
                <w:rFonts w:ascii="宋体" w:hAnsi="宋体"/>
                <w:color w:val="000000"/>
                <w:kern w:val="0"/>
                <w:sz w:val="24"/>
                <w:szCs w:val="24"/>
              </w:rPr>
            </w:pPr>
            <w:r>
              <w:rPr>
                <w:rFonts w:hint="eastAsia" w:ascii="宋体" w:hAnsi="宋体"/>
                <w:color w:val="000000"/>
                <w:kern w:val="0"/>
                <w:sz w:val="24"/>
                <w:szCs w:val="24"/>
              </w:rPr>
              <w:t xml:space="preserve">投标总价(大写)： </w:t>
            </w:r>
            <w:r>
              <w:rPr>
                <w:rFonts w:hint="eastAsia" w:ascii="宋体" w:hAnsi="宋体"/>
                <w:color w:val="000000"/>
                <w:kern w:val="0"/>
                <w:sz w:val="24"/>
                <w:szCs w:val="24"/>
                <w:lang w:val="en-US" w:eastAsia="zh-CN"/>
              </w:rPr>
              <w:t xml:space="preserve">    </w:t>
            </w:r>
            <w:r>
              <w:rPr>
                <w:rFonts w:hint="eastAsia" w:ascii="宋体" w:hAnsi="宋体"/>
                <w:color w:val="000000"/>
                <w:kern w:val="0"/>
                <w:sz w:val="24"/>
                <w:szCs w:val="24"/>
              </w:rPr>
              <w:t>￥</w:t>
            </w:r>
          </w:p>
        </w:tc>
        <w:tc>
          <w:tcPr>
            <w:tcW w:w="859" w:type="dxa"/>
            <w:tcBorders>
              <w:top w:val="single" w:color="auto" w:sz="4" w:space="0"/>
              <w:left w:val="single" w:color="auto" w:sz="4" w:space="0"/>
              <w:bottom w:val="single" w:color="auto" w:sz="4" w:space="0"/>
              <w:right w:val="single" w:color="auto" w:sz="4" w:space="0"/>
            </w:tcBorders>
            <w:noWrap w:val="0"/>
            <w:vAlign w:val="top"/>
          </w:tcPr>
          <w:p w14:paraId="7C6A85D5">
            <w:pPr>
              <w:widowControl/>
              <w:spacing w:line="520" w:lineRule="atLeast"/>
              <w:rPr>
                <w:rFonts w:ascii="宋体" w:hAnsi="宋体"/>
                <w:color w:val="000000"/>
                <w:kern w:val="0"/>
                <w:sz w:val="24"/>
                <w:szCs w:val="24"/>
              </w:rPr>
            </w:pPr>
          </w:p>
        </w:tc>
      </w:tr>
    </w:tbl>
    <w:p w14:paraId="54FD7029">
      <w:pPr>
        <w:widowControl/>
        <w:spacing w:line="520" w:lineRule="atLeast"/>
        <w:ind w:firstLine="840"/>
        <w:rPr>
          <w:color w:val="000000"/>
          <w:kern w:val="0"/>
          <w:sz w:val="24"/>
          <w:szCs w:val="24"/>
        </w:rPr>
      </w:pPr>
      <w:r>
        <w:rPr>
          <w:rFonts w:hint="eastAsia" w:ascii="宋体" w:hAnsi="宋体"/>
          <w:color w:val="000000"/>
          <w:kern w:val="0"/>
          <w:sz w:val="24"/>
          <w:szCs w:val="24"/>
        </w:rPr>
        <w:t>1、投标费用包括项目实施所需的人工费、服务费、运输费、安装调试费、设备价、备品备件价、检验费、包装费、装卸费</w:t>
      </w:r>
      <w:r>
        <w:rPr>
          <w:rFonts w:hint="eastAsia" w:ascii="宋体" w:hAnsi="宋体"/>
          <w:color w:val="000000"/>
          <w:kern w:val="0"/>
          <w:sz w:val="24"/>
          <w:szCs w:val="24"/>
          <w:lang w:val="en-US" w:eastAsia="zh-CN"/>
        </w:rPr>
        <w:t>、</w:t>
      </w:r>
      <w:r>
        <w:rPr>
          <w:rFonts w:hint="eastAsia" w:ascii="宋体" w:hAnsi="宋体"/>
          <w:color w:val="000000"/>
          <w:kern w:val="0"/>
          <w:sz w:val="24"/>
          <w:szCs w:val="24"/>
        </w:rPr>
        <w:t>税金（增值税）、检测验收费、培训费等各项费用。</w:t>
      </w:r>
    </w:p>
    <w:p w14:paraId="0AEDD857">
      <w:pPr>
        <w:widowControl/>
        <w:spacing w:line="520" w:lineRule="atLeast"/>
        <w:ind w:firstLine="840"/>
        <w:rPr>
          <w:rFonts w:hint="eastAsia" w:ascii="宋体" w:hAnsi="宋体"/>
          <w:color w:val="000000"/>
          <w:kern w:val="0"/>
          <w:sz w:val="24"/>
          <w:szCs w:val="24"/>
        </w:rPr>
      </w:pPr>
      <w:r>
        <w:rPr>
          <w:rFonts w:hint="eastAsia" w:ascii="宋体" w:hAnsi="宋体"/>
          <w:color w:val="000000"/>
          <w:kern w:val="0"/>
          <w:sz w:val="24"/>
          <w:szCs w:val="24"/>
          <w:lang w:val="en-US" w:eastAsia="zh-CN"/>
        </w:rPr>
        <w:t>2</w:t>
      </w:r>
      <w:r>
        <w:rPr>
          <w:rFonts w:hint="eastAsia" w:ascii="宋体" w:hAnsi="宋体"/>
          <w:color w:val="000000"/>
          <w:kern w:val="0"/>
          <w:sz w:val="24"/>
          <w:szCs w:val="24"/>
        </w:rPr>
        <w:t>、投标供应商按格式填列，不得自行更改。否则引起的不利后果由投标供应商承担。</w:t>
      </w:r>
    </w:p>
    <w:p w14:paraId="75A33D9F">
      <w:pPr>
        <w:widowControl/>
        <w:spacing w:line="480" w:lineRule="atLeast"/>
        <w:ind w:firstLine="120"/>
        <w:rPr>
          <w:color w:val="000000"/>
          <w:kern w:val="0"/>
          <w:sz w:val="24"/>
          <w:szCs w:val="24"/>
        </w:rPr>
      </w:pPr>
      <w:r>
        <w:rPr>
          <w:rFonts w:hint="eastAsia"/>
          <w:color w:val="000000"/>
          <w:kern w:val="0"/>
          <w:sz w:val="24"/>
          <w:szCs w:val="24"/>
        </w:rPr>
        <w:t>注：此表格若不够用，可根据实际自行扩展表格。</w:t>
      </w:r>
    </w:p>
    <w:p w14:paraId="2BBD267A">
      <w:pPr>
        <w:pStyle w:val="29"/>
        <w:rPr>
          <w:color w:val="000000"/>
        </w:rPr>
      </w:pPr>
    </w:p>
    <w:p w14:paraId="390038D0">
      <w:pPr>
        <w:widowControl/>
        <w:spacing w:line="520" w:lineRule="atLeast"/>
        <w:rPr>
          <w:color w:val="000000"/>
          <w:kern w:val="0"/>
          <w:sz w:val="24"/>
          <w:szCs w:val="24"/>
        </w:rPr>
      </w:pPr>
      <w:r>
        <w:rPr>
          <w:rFonts w:hint="eastAsia" w:ascii="宋体" w:hAnsi="宋体"/>
          <w:color w:val="000000"/>
          <w:kern w:val="0"/>
          <w:sz w:val="24"/>
          <w:szCs w:val="24"/>
        </w:rPr>
        <w:t xml:space="preserve">法定代表人（盖章）： </w:t>
      </w:r>
    </w:p>
    <w:p w14:paraId="05E4A39B">
      <w:pPr>
        <w:widowControl/>
        <w:spacing w:line="520" w:lineRule="atLeast"/>
        <w:rPr>
          <w:rFonts w:ascii="宋体" w:hAnsi="宋体"/>
          <w:color w:val="000000"/>
          <w:kern w:val="0"/>
          <w:sz w:val="24"/>
          <w:szCs w:val="24"/>
        </w:rPr>
      </w:pPr>
      <w:r>
        <w:rPr>
          <w:rFonts w:hint="eastAsia" w:ascii="宋体" w:hAnsi="宋体"/>
          <w:color w:val="000000"/>
          <w:kern w:val="0"/>
          <w:sz w:val="24"/>
          <w:szCs w:val="24"/>
        </w:rPr>
        <w:t xml:space="preserve">投标供应商：（全称并加盖公章）   </w:t>
      </w:r>
    </w:p>
    <w:p w14:paraId="3321A458">
      <w:pPr>
        <w:widowControl/>
        <w:spacing w:line="520" w:lineRule="atLeast"/>
        <w:rPr>
          <w:color w:val="000000"/>
          <w:kern w:val="0"/>
          <w:sz w:val="24"/>
          <w:szCs w:val="24"/>
        </w:rPr>
      </w:pPr>
      <w:r>
        <w:rPr>
          <w:rFonts w:hint="eastAsia" w:ascii="宋体" w:hAnsi="宋体"/>
          <w:color w:val="000000"/>
          <w:kern w:val="0"/>
          <w:sz w:val="24"/>
          <w:szCs w:val="24"/>
        </w:rPr>
        <w:t>年 月  日</w:t>
      </w:r>
    </w:p>
    <w:p w14:paraId="36172866">
      <w:pPr>
        <w:widowControl/>
        <w:spacing w:line="460" w:lineRule="atLeast"/>
        <w:ind w:firstLine="480"/>
        <w:rPr>
          <w:color w:val="000000"/>
          <w:kern w:val="0"/>
          <w:sz w:val="24"/>
          <w:szCs w:val="24"/>
        </w:rPr>
      </w:pPr>
    </w:p>
    <w:p w14:paraId="4A5591BF">
      <w:pPr>
        <w:widowControl/>
        <w:spacing w:line="520" w:lineRule="atLeast"/>
        <w:rPr>
          <w:rFonts w:hint="eastAsia" w:ascii="宋体" w:hAnsi="宋体"/>
          <w:b/>
          <w:bCs/>
          <w:color w:val="000000"/>
          <w:kern w:val="0"/>
          <w:sz w:val="24"/>
          <w:szCs w:val="24"/>
          <w:lang w:val="en-US" w:eastAsia="zh-CN"/>
        </w:rPr>
      </w:pPr>
      <w:r>
        <w:rPr>
          <w:rFonts w:hint="eastAsia" w:ascii="宋体" w:hAnsi="宋体"/>
          <w:color w:val="000000"/>
          <w:kern w:val="0"/>
          <w:sz w:val="24"/>
          <w:szCs w:val="24"/>
        </w:rPr>
        <w:br w:type="page"/>
      </w:r>
    </w:p>
    <w:p w14:paraId="2EA32231">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二</w:t>
      </w:r>
      <w:r>
        <w:rPr>
          <w:rFonts w:hint="eastAsia" w:ascii="宋体" w:hAnsi="宋体" w:cs="宋体"/>
          <w:b/>
          <w:bCs/>
          <w:sz w:val="32"/>
          <w:szCs w:val="32"/>
        </w:rPr>
        <w:t>、法定代表人身份证明</w:t>
      </w:r>
    </w:p>
    <w:p w14:paraId="1243C8FC">
      <w:pPr>
        <w:spacing w:line="440" w:lineRule="exact"/>
        <w:rPr>
          <w:b/>
          <w:bCs/>
          <w:sz w:val="32"/>
          <w:szCs w:val="32"/>
        </w:rPr>
      </w:pPr>
    </w:p>
    <w:p w14:paraId="0A54DA21">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6CA35B5D">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39B2B3B7">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0C9F830">
      <w:pPr>
        <w:spacing w:line="480" w:lineRule="auto"/>
        <w:ind w:firstLine="610"/>
        <w:rPr>
          <w:rFonts w:hint="default" w:eastAsia="宋体"/>
          <w:sz w:val="24"/>
          <w:szCs w:val="24"/>
          <w:u w:val="single"/>
          <w:lang w:val="en-US" w:eastAsia="zh-CN"/>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日</w:t>
      </w:r>
    </w:p>
    <w:p w14:paraId="19C163AB">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02E43E33">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60148433">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rPr>
        <w:t>（投标</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的法定代表人。</w:t>
      </w:r>
    </w:p>
    <w:p w14:paraId="6255CF00">
      <w:pPr>
        <w:spacing w:line="480" w:lineRule="auto"/>
        <w:ind w:firstLine="610"/>
        <w:rPr>
          <w:sz w:val="24"/>
          <w:szCs w:val="24"/>
        </w:rPr>
      </w:pPr>
    </w:p>
    <w:p w14:paraId="7F8C0436">
      <w:pPr>
        <w:spacing w:line="480" w:lineRule="auto"/>
        <w:ind w:firstLine="1089" w:firstLineChars="454"/>
        <w:rPr>
          <w:sz w:val="24"/>
          <w:szCs w:val="24"/>
        </w:rPr>
      </w:pPr>
      <w:r>
        <w:rPr>
          <w:rFonts w:hint="eastAsia" w:ascii="宋体" w:hAnsi="宋体" w:cs="宋体"/>
          <w:sz w:val="24"/>
          <w:szCs w:val="24"/>
        </w:rPr>
        <w:t>特此证明。</w:t>
      </w:r>
    </w:p>
    <w:p w14:paraId="3A6D98B8">
      <w:pPr>
        <w:tabs>
          <w:tab w:val="left" w:pos="720"/>
          <w:tab w:val="left" w:pos="900"/>
        </w:tabs>
        <w:spacing w:line="480" w:lineRule="auto"/>
        <w:ind w:firstLine="5040" w:firstLineChars="2100"/>
        <w:rPr>
          <w:sz w:val="24"/>
          <w:szCs w:val="24"/>
        </w:rPr>
      </w:pPr>
    </w:p>
    <w:p w14:paraId="40E79D26">
      <w:pPr>
        <w:tabs>
          <w:tab w:val="left" w:pos="720"/>
          <w:tab w:val="left" w:pos="900"/>
        </w:tabs>
        <w:spacing w:line="480" w:lineRule="auto"/>
        <w:rPr>
          <w:sz w:val="24"/>
          <w:szCs w:val="24"/>
        </w:rPr>
      </w:pPr>
    </w:p>
    <w:p w14:paraId="7FFA70C2">
      <w:pPr>
        <w:wordWrap w:val="0"/>
        <w:spacing w:line="520" w:lineRule="exact"/>
        <w:ind w:firstLine="2400" w:firstLineChars="1000"/>
        <w:rPr>
          <w:rFonts w:hint="eastAsia" w:ascii="宋体" w:hAnsi="宋体"/>
          <w:sz w:val="24"/>
          <w:u w:val="single"/>
        </w:rPr>
      </w:pPr>
      <w:r>
        <w:rPr>
          <w:rFonts w:hint="eastAsia" w:ascii="宋体" w:hAnsi="宋体"/>
          <w:sz w:val="24"/>
        </w:rPr>
        <w:t xml:space="preserve">             投标</w:t>
      </w:r>
      <w:r>
        <w:rPr>
          <w:rFonts w:hint="eastAsia" w:ascii="宋体" w:hAnsi="宋体" w:cs="宋体"/>
          <w:kern w:val="0"/>
          <w:sz w:val="24"/>
          <w:szCs w:val="24"/>
          <w:lang w:val="en-US" w:eastAsia="zh-CN"/>
        </w:rPr>
        <w:t>人</w:t>
      </w:r>
      <w:r>
        <w:rPr>
          <w:rFonts w:hint="eastAsia" w:ascii="宋体" w:hAnsi="宋体"/>
          <w:sz w:val="24"/>
        </w:rPr>
        <w:t>（盖章）：</w:t>
      </w:r>
      <w:r>
        <w:rPr>
          <w:rFonts w:hint="eastAsia" w:ascii="宋体" w:hAnsi="宋体"/>
          <w:sz w:val="24"/>
          <w:u w:val="single"/>
        </w:rPr>
        <w:t xml:space="preserve">                     </w:t>
      </w:r>
    </w:p>
    <w:p w14:paraId="7041A47F">
      <w:pPr>
        <w:spacing w:line="520" w:lineRule="exact"/>
        <w:ind w:firstLine="480" w:firstLineChars="200"/>
        <w:rPr>
          <w:rFonts w:hint="eastAsia" w:ascii="宋体" w:hAnsi="宋体"/>
          <w:sz w:val="24"/>
          <w:u w:val="single"/>
        </w:rPr>
      </w:pPr>
      <w:r>
        <w:rPr>
          <w:rFonts w:hint="eastAsia" w:ascii="宋体" w:hAnsi="宋体"/>
          <w:sz w:val="24"/>
        </w:rPr>
        <w:t xml:space="preserve">                             法定代表人（签字或盖章）： </w:t>
      </w:r>
      <w:r>
        <w:rPr>
          <w:rFonts w:hint="eastAsia" w:ascii="宋体" w:hAnsi="宋体"/>
          <w:sz w:val="24"/>
          <w:u w:val="single"/>
        </w:rPr>
        <w:t xml:space="preserve">              </w:t>
      </w:r>
    </w:p>
    <w:p w14:paraId="2BDFD529">
      <w:pPr>
        <w:spacing w:line="52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日   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Start w:id="16" w:name="_Toc169921410"/>
      <w:bookmarkStart w:id="17" w:name="_Toc171073210"/>
      <w:bookmarkStart w:id="18" w:name="_Toc171073045"/>
      <w:bookmarkStart w:id="19" w:name="_Toc223432390"/>
    </w:p>
    <w:p w14:paraId="17D9A0F6">
      <w:pPr>
        <w:spacing w:line="520" w:lineRule="exact"/>
        <w:rPr>
          <w:rFonts w:hint="eastAsia" w:ascii="宋体" w:hAnsi="宋体"/>
          <w:sz w:val="24"/>
        </w:rPr>
      </w:pPr>
    </w:p>
    <w:tbl>
      <w:tblPr>
        <w:tblStyle w:val="15"/>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2"/>
      </w:tblGrid>
      <w:tr w14:paraId="1C1B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8340" w:type="dxa"/>
            <w:noWrap w:val="0"/>
            <w:vAlign w:val="center"/>
          </w:tcPr>
          <w:p w14:paraId="510CD90D">
            <w:pPr>
              <w:jc w:val="center"/>
              <w:rPr>
                <w:rFonts w:hint="eastAsia" w:ascii="宋体" w:hAnsi="宋体"/>
                <w:color w:val="000000"/>
                <w:sz w:val="28"/>
              </w:rPr>
            </w:pPr>
            <w:r>
              <w:rPr>
                <w:rFonts w:hint="eastAsia" w:ascii="宋体" w:hAnsi="宋体"/>
                <w:kern w:val="0"/>
                <w:sz w:val="28"/>
                <w:szCs w:val="28"/>
              </w:rPr>
              <w:t>法定代表人身份证（扫描件）</w:t>
            </w:r>
          </w:p>
        </w:tc>
      </w:tr>
    </w:tbl>
    <w:p w14:paraId="6ED4D241">
      <w:pPr>
        <w:spacing w:line="520" w:lineRule="exact"/>
        <w:jc w:val="center"/>
        <w:rPr>
          <w:rFonts w:hint="eastAsia" w:ascii="宋体" w:hAnsi="宋体" w:cs="宋体"/>
          <w:b/>
          <w:bCs/>
          <w:sz w:val="32"/>
          <w:szCs w:val="32"/>
        </w:rPr>
      </w:pPr>
    </w:p>
    <w:p w14:paraId="00EEAF5E">
      <w:pPr>
        <w:spacing w:line="520" w:lineRule="exact"/>
        <w:jc w:val="center"/>
        <w:rPr>
          <w:rFonts w:ascii="宋体"/>
          <w:sz w:val="24"/>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16"/>
      <w:bookmarkEnd w:id="17"/>
      <w:bookmarkEnd w:id="18"/>
      <w:bookmarkEnd w:id="19"/>
    </w:p>
    <w:p w14:paraId="0B401755">
      <w:pPr>
        <w:rPr>
          <w:rFonts w:hint="eastAsia"/>
        </w:rPr>
      </w:pPr>
    </w:p>
    <w:p w14:paraId="14A71976">
      <w:pPr>
        <w:tabs>
          <w:tab w:val="left" w:pos="3240"/>
        </w:tabs>
        <w:spacing w:line="480" w:lineRule="auto"/>
        <w:ind w:firstLine="612"/>
        <w:rPr>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val="en-US" w:eastAsia="zh-CN"/>
        </w:rPr>
        <w:t>投标人</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w:t>
      </w:r>
      <w:r>
        <w:rPr>
          <w:rFonts w:hint="eastAsia" w:ascii="宋体" w:hAnsi="宋体" w:cs="宋体"/>
          <w:sz w:val="24"/>
          <w:szCs w:val="24"/>
          <w:u w:val="single"/>
          <w:lang w:eastAsia="zh-CN"/>
        </w:rPr>
        <w:t>、包号</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的投标文件的内容。同时授权委托该同志代表我公司参加本项目的投标、开标、合同谈判、处理有关事务等并有权签署有关文件。</w:t>
      </w:r>
    </w:p>
    <w:p w14:paraId="4F9D83C1">
      <w:pPr>
        <w:tabs>
          <w:tab w:val="left" w:pos="3240"/>
        </w:tabs>
        <w:spacing w:line="480" w:lineRule="auto"/>
        <w:ind w:firstLine="612"/>
        <w:rPr>
          <w:rFonts w:hint="default" w:eastAsia="宋体"/>
          <w:sz w:val="24"/>
          <w:szCs w:val="24"/>
          <w:u w:val="single"/>
          <w:lang w:val="en-US" w:eastAsia="zh-CN"/>
        </w:rPr>
      </w:pPr>
      <w:r>
        <w:rPr>
          <w:rFonts w:hint="eastAsia"/>
          <w:sz w:val="24"/>
          <w:szCs w:val="24"/>
          <w:lang w:val="en-US" w:eastAsia="zh-CN"/>
        </w:rPr>
        <w:t>委托期限：</w:t>
      </w:r>
      <w:r>
        <w:rPr>
          <w:rFonts w:hint="eastAsia"/>
          <w:sz w:val="24"/>
          <w:szCs w:val="24"/>
          <w:u w:val="single"/>
          <w:lang w:val="en-US" w:eastAsia="zh-CN"/>
        </w:rPr>
        <w:t xml:space="preserve">                </w:t>
      </w:r>
      <w:r>
        <w:rPr>
          <w:rFonts w:hint="eastAsia"/>
          <w:sz w:val="24"/>
          <w:szCs w:val="24"/>
          <w:u w:val="none"/>
          <w:lang w:val="en-US" w:eastAsia="zh-CN"/>
        </w:rPr>
        <w:t>。</w:t>
      </w:r>
    </w:p>
    <w:p w14:paraId="6BB08339">
      <w:pPr>
        <w:spacing w:line="480" w:lineRule="auto"/>
        <w:ind w:firstLine="697"/>
        <w:rPr>
          <w:sz w:val="24"/>
          <w:szCs w:val="24"/>
        </w:rPr>
      </w:pPr>
      <w:r>
        <w:rPr>
          <w:rFonts w:hint="eastAsia" w:ascii="宋体" w:hAnsi="宋体" w:cs="宋体"/>
          <w:sz w:val="24"/>
          <w:szCs w:val="24"/>
        </w:rPr>
        <w:t>代理人无转委托权，特此委托。</w:t>
      </w:r>
    </w:p>
    <w:p w14:paraId="2CA90727">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投标</w:t>
      </w:r>
      <w:r>
        <w:rPr>
          <w:rFonts w:hint="eastAsia" w:ascii="宋体" w:hAnsi="宋体" w:cs="宋体"/>
          <w:sz w:val="24"/>
          <w:szCs w:val="24"/>
          <w:lang w:val="en-US" w:eastAsia="zh-CN"/>
        </w:rPr>
        <w:t>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p>
    <w:p w14:paraId="582B2DD9">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（签章）</w:t>
      </w:r>
    </w:p>
    <w:p w14:paraId="036C7BF5">
      <w:pPr>
        <w:spacing w:line="480" w:lineRule="auto"/>
        <w:ind w:left="2698" w:leftChars="1285" w:firstLine="1560" w:firstLineChars="650"/>
        <w:rPr>
          <w:rFonts w:ascii="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14:paraId="429A28F1">
      <w:pPr>
        <w:spacing w:line="480" w:lineRule="auto"/>
        <w:ind w:left="2698" w:leftChars="1285" w:firstLine="1560" w:firstLineChars="650"/>
        <w:rPr>
          <w:rFonts w:ascii="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746A710">
      <w:pPr>
        <w:spacing w:line="480" w:lineRule="auto"/>
        <w:ind w:left="2698" w:leftChars="1285" w:firstLine="1560" w:firstLineChars="650"/>
        <w:rPr>
          <w:rFonts w:hint="eastAsia"/>
          <w:sz w:val="24"/>
          <w:szCs w:val="24"/>
        </w:rPr>
      </w:pPr>
      <w:r>
        <w:rPr>
          <w:rFonts w:hint="eastAsia"/>
          <w:sz w:val="24"/>
          <w:szCs w:val="24"/>
          <w:lang w:val="en-US" w:eastAsia="zh-CN"/>
        </w:rPr>
        <w:t>联系电话：</w:t>
      </w:r>
      <w:r>
        <w:rPr>
          <w:rFonts w:hint="eastAsia"/>
          <w:sz w:val="24"/>
          <w:szCs w:val="24"/>
          <w:u w:val="single"/>
          <w:lang w:val="en-US" w:eastAsia="zh-CN"/>
        </w:rPr>
        <w:t xml:space="preserve">                         </w:t>
      </w:r>
    </w:p>
    <w:p w14:paraId="41E940D1">
      <w:pPr>
        <w:spacing w:line="480" w:lineRule="auto"/>
        <w:ind w:left="2698" w:leftChars="1285" w:firstLine="1560" w:firstLineChars="650"/>
        <w:rPr>
          <w:sz w:val="24"/>
          <w:szCs w:val="24"/>
        </w:rPr>
      </w:pPr>
      <w:r>
        <w:rPr>
          <w:rFonts w:hint="eastAsia" w:ascii="宋体" w:hAnsi="宋体" w:cs="宋体"/>
          <w:sz w:val="24"/>
          <w:szCs w:val="24"/>
        </w:rPr>
        <w:t>授权委托日期：    年   月   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2"/>
      </w:tblGrid>
      <w:tr w14:paraId="081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8442" w:type="dxa"/>
            <w:noWrap w:val="0"/>
            <w:vAlign w:val="center"/>
          </w:tcPr>
          <w:p w14:paraId="3FB9A72F">
            <w:pPr>
              <w:jc w:val="center"/>
            </w:pPr>
            <w:bookmarkStart w:id="20" w:name="_Toc169921411"/>
            <w:bookmarkStart w:id="21" w:name="_Toc223432391"/>
            <w:bookmarkStart w:id="22" w:name="_Toc171073046"/>
            <w:bookmarkStart w:id="23" w:name="_Toc171073211"/>
          </w:p>
          <w:p w14:paraId="2809D858">
            <w:pPr>
              <w:jc w:val="center"/>
            </w:pPr>
          </w:p>
          <w:p w14:paraId="70535038">
            <w:pPr>
              <w:jc w:val="center"/>
            </w:pPr>
          </w:p>
          <w:p w14:paraId="4D03A6D8">
            <w:pPr>
              <w:ind w:firstLine="1540" w:firstLineChars="550"/>
            </w:pPr>
            <w:r>
              <w:rPr>
                <w:rFonts w:hint="eastAsia" w:ascii="宋体" w:hAnsi="宋体"/>
                <w:kern w:val="0"/>
                <w:sz w:val="28"/>
                <w:szCs w:val="28"/>
              </w:rPr>
              <w:t>委托代理人身份证（扫描件）</w:t>
            </w:r>
          </w:p>
          <w:p w14:paraId="79358795">
            <w:pPr>
              <w:jc w:val="center"/>
            </w:pPr>
          </w:p>
          <w:p w14:paraId="1D2F85D0">
            <w:pPr>
              <w:jc w:val="center"/>
            </w:pPr>
          </w:p>
          <w:p w14:paraId="64744F83">
            <w:pPr>
              <w:jc w:val="center"/>
            </w:pPr>
          </w:p>
        </w:tc>
      </w:tr>
    </w:tbl>
    <w:p w14:paraId="74ACD819">
      <w:pPr>
        <w:pStyle w:val="2"/>
        <w:numPr>
          <w:ilvl w:val="1"/>
          <w:numId w:val="0"/>
        </w:numPr>
        <w:spacing w:before="0" w:after="0" w:line="360" w:lineRule="auto"/>
        <w:jc w:val="both"/>
        <w:rPr>
          <w:rFonts w:hint="eastAsia" w:ascii="宋体" w:hAnsi="宋体"/>
          <w:bCs/>
          <w:color w:val="000000"/>
          <w:sz w:val="24"/>
        </w:rPr>
      </w:pPr>
    </w:p>
    <w:p w14:paraId="533E28E1">
      <w:pPr>
        <w:pStyle w:val="2"/>
        <w:numPr>
          <w:ilvl w:val="1"/>
          <w:numId w:val="0"/>
        </w:numPr>
        <w:spacing w:before="0" w:after="0" w:line="360" w:lineRule="auto"/>
        <w:jc w:val="both"/>
        <w:rPr>
          <w:rFonts w:hint="eastAsia" w:ascii="宋体" w:hAnsi="宋体"/>
          <w:bCs/>
          <w:color w:val="000000"/>
          <w:sz w:val="24"/>
        </w:rPr>
      </w:pPr>
      <w:r>
        <w:rPr>
          <w:rFonts w:hint="eastAsia" w:ascii="宋体" w:hAnsi="宋体"/>
          <w:bCs/>
          <w:color w:val="000000"/>
          <w:sz w:val="24"/>
        </w:rPr>
        <w:t>因本项目为电子标，委托代理人无法手写签字，可以电脑打印字体为准或以法定代表人签章为准。</w:t>
      </w:r>
      <w:bookmarkEnd w:id="20"/>
      <w:bookmarkEnd w:id="21"/>
      <w:bookmarkEnd w:id="22"/>
      <w:bookmarkEnd w:id="23"/>
    </w:p>
    <w:p w14:paraId="1699AA9C">
      <w:pP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br w:type="page"/>
      </w:r>
    </w:p>
    <w:p w14:paraId="39F599FF">
      <w:pPr>
        <w:spacing w:line="520" w:lineRule="exact"/>
        <w:jc w:val="center"/>
        <w:rPr>
          <w:rFonts w:ascii="宋体"/>
          <w:sz w:val="24"/>
        </w:rPr>
      </w:pPr>
      <w:r>
        <w:rPr>
          <w:rFonts w:hint="eastAsia" w:ascii="宋体" w:hAnsi="宋体" w:cs="宋体"/>
          <w:b/>
          <w:bCs/>
          <w:sz w:val="32"/>
          <w:szCs w:val="32"/>
          <w:lang w:val="en-US" w:eastAsia="zh-CN"/>
        </w:rPr>
        <w:t>四</w:t>
      </w:r>
      <w:r>
        <w:rPr>
          <w:rFonts w:hint="eastAsia" w:ascii="宋体" w:hAnsi="宋体" w:cs="宋体"/>
          <w:b/>
          <w:bCs/>
          <w:sz w:val="32"/>
          <w:szCs w:val="32"/>
        </w:rPr>
        <w:t>、技术参数一览表</w:t>
      </w:r>
    </w:p>
    <w:p w14:paraId="44333FF8">
      <w:pPr>
        <w:autoSpaceDE w:val="0"/>
        <w:autoSpaceDN w:val="0"/>
        <w:spacing w:line="500" w:lineRule="exact"/>
        <w:rPr>
          <w:rFonts w:hint="eastAsia" w:ascii="宋体" w:hAnsi="宋体" w:cs="宋体"/>
          <w:sz w:val="22"/>
          <w:szCs w:val="22"/>
          <w:lang w:val="en-US" w:eastAsia="zh-CN"/>
        </w:rPr>
      </w:pPr>
    </w:p>
    <w:p w14:paraId="2138277A">
      <w:pPr>
        <w:autoSpaceDE w:val="0"/>
        <w:autoSpaceDN w:val="0"/>
        <w:spacing w:line="500" w:lineRule="exact"/>
        <w:rPr>
          <w:rFonts w:ascii="宋体" w:hAnsi="宋体" w:cs="宋体"/>
          <w:sz w:val="22"/>
          <w:szCs w:val="22"/>
        </w:rPr>
      </w:pPr>
      <w:r>
        <w:rPr>
          <w:rFonts w:hint="eastAsia" w:ascii="宋体" w:hAnsi="宋体" w:cs="宋体"/>
          <w:sz w:val="22"/>
          <w:szCs w:val="22"/>
          <w:lang w:val="en-US" w:eastAsia="zh-CN"/>
        </w:rPr>
        <w:t>投标</w:t>
      </w:r>
      <w:r>
        <w:rPr>
          <w:rFonts w:hint="eastAsia" w:ascii="宋体" w:hAnsi="宋体" w:cs="宋体"/>
          <w:sz w:val="22"/>
          <w:szCs w:val="22"/>
        </w:rPr>
        <w:t>供应商名称：</w:t>
      </w:r>
    </w:p>
    <w:p w14:paraId="09A8E298">
      <w:pPr>
        <w:autoSpaceDE w:val="0"/>
        <w:autoSpaceDN w:val="0"/>
        <w:spacing w:line="500" w:lineRule="exact"/>
        <w:rPr>
          <w:rFonts w:ascii="宋体" w:hAnsi="宋体" w:cs="宋体"/>
          <w:sz w:val="22"/>
          <w:szCs w:val="22"/>
          <w:u w:val="single"/>
        </w:rPr>
      </w:pPr>
      <w:r>
        <w:rPr>
          <w:rFonts w:hint="eastAsia" w:ascii="宋体" w:hAnsi="宋体" w:cs="宋体"/>
          <w:sz w:val="22"/>
          <w:szCs w:val="22"/>
        </w:rPr>
        <w:t>项目编号：</w:t>
      </w:r>
    </w:p>
    <w:tbl>
      <w:tblPr>
        <w:tblStyle w:val="1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505"/>
        <w:gridCol w:w="1352"/>
        <w:gridCol w:w="972"/>
        <w:gridCol w:w="886"/>
        <w:gridCol w:w="1366"/>
        <w:gridCol w:w="1492"/>
      </w:tblGrid>
      <w:tr w14:paraId="2FEE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DB5D6A2">
            <w:pPr>
              <w:widowControl/>
              <w:spacing w:line="500" w:lineRule="exact"/>
              <w:jc w:val="center"/>
              <w:rPr>
                <w:rFonts w:ascii="宋体" w:hAnsi="宋体" w:cs="宋体"/>
                <w:sz w:val="22"/>
                <w:szCs w:val="22"/>
              </w:rPr>
            </w:pPr>
            <w:r>
              <w:rPr>
                <w:rFonts w:hint="eastAsia" w:ascii="宋体" w:hAnsi="宋体" w:cs="宋体"/>
                <w:sz w:val="22"/>
                <w:szCs w:val="22"/>
              </w:rPr>
              <w:t>序号</w:t>
            </w:r>
          </w:p>
        </w:tc>
        <w:tc>
          <w:tcPr>
            <w:tcW w:w="884" w:type="pct"/>
            <w:tcBorders>
              <w:top w:val="single" w:color="auto" w:sz="4" w:space="0"/>
              <w:left w:val="nil"/>
              <w:bottom w:val="single" w:color="auto" w:sz="4" w:space="0"/>
              <w:right w:val="single" w:color="auto" w:sz="4" w:space="0"/>
            </w:tcBorders>
            <w:vAlign w:val="center"/>
          </w:tcPr>
          <w:p w14:paraId="4BB35E50">
            <w:pPr>
              <w:widowControl/>
              <w:spacing w:line="500" w:lineRule="exact"/>
              <w:jc w:val="center"/>
              <w:rPr>
                <w:rFonts w:hint="default" w:ascii="宋体" w:hAnsi="宋体" w:eastAsia="宋体" w:cs="宋体"/>
                <w:sz w:val="22"/>
                <w:szCs w:val="22"/>
                <w:highlight w:val="yellow"/>
                <w:lang w:val="en-US" w:eastAsia="zh-CN"/>
              </w:rPr>
            </w:pPr>
            <w:r>
              <w:rPr>
                <w:rFonts w:hint="eastAsia" w:ascii="宋体" w:hAnsi="宋体" w:cs="宋体"/>
                <w:sz w:val="22"/>
                <w:szCs w:val="22"/>
                <w:highlight w:val="none"/>
                <w:lang w:val="en-US" w:eastAsia="zh-CN"/>
              </w:rPr>
              <w:t>设备名称</w:t>
            </w:r>
          </w:p>
        </w:tc>
        <w:tc>
          <w:tcPr>
            <w:tcW w:w="794" w:type="pct"/>
            <w:tcBorders>
              <w:top w:val="single" w:color="auto" w:sz="4" w:space="0"/>
              <w:left w:val="single" w:color="auto" w:sz="4" w:space="0"/>
              <w:bottom w:val="single" w:color="auto" w:sz="4" w:space="0"/>
              <w:right w:val="single" w:color="auto" w:sz="4" w:space="0"/>
            </w:tcBorders>
            <w:vAlign w:val="center"/>
          </w:tcPr>
          <w:p w14:paraId="1117D69F">
            <w:pPr>
              <w:widowControl/>
              <w:spacing w:line="500" w:lineRule="exact"/>
              <w:ind w:firstLine="110" w:firstLineChars="50"/>
              <w:jc w:val="center"/>
              <w:rPr>
                <w:rFonts w:hint="eastAsia" w:ascii="宋体" w:hAnsi="宋体" w:cs="宋体"/>
                <w:sz w:val="22"/>
                <w:szCs w:val="22"/>
              </w:rPr>
            </w:pPr>
            <w:r>
              <w:rPr>
                <w:rFonts w:hint="eastAsia" w:ascii="宋体" w:hAnsi="宋体" w:cs="宋体"/>
                <w:sz w:val="22"/>
                <w:szCs w:val="22"/>
              </w:rPr>
              <w:t>技术参数</w:t>
            </w:r>
          </w:p>
        </w:tc>
        <w:tc>
          <w:tcPr>
            <w:tcW w:w="571" w:type="pct"/>
            <w:tcBorders>
              <w:top w:val="single" w:color="auto" w:sz="4" w:space="0"/>
              <w:left w:val="nil"/>
              <w:bottom w:val="single" w:color="auto" w:sz="4" w:space="0"/>
              <w:right w:val="single" w:color="auto" w:sz="4" w:space="0"/>
            </w:tcBorders>
            <w:vAlign w:val="center"/>
          </w:tcPr>
          <w:p w14:paraId="6163123C">
            <w:pPr>
              <w:widowControl/>
              <w:spacing w:line="500" w:lineRule="exact"/>
              <w:jc w:val="center"/>
              <w:rPr>
                <w:rFonts w:ascii="宋体" w:hAnsi="宋体" w:cs="宋体"/>
                <w:sz w:val="22"/>
                <w:szCs w:val="22"/>
              </w:rPr>
            </w:pPr>
            <w:r>
              <w:rPr>
                <w:rFonts w:hint="eastAsia" w:ascii="宋体" w:hAnsi="宋体" w:cs="宋体"/>
                <w:sz w:val="22"/>
                <w:szCs w:val="22"/>
              </w:rPr>
              <w:t>单位</w:t>
            </w:r>
          </w:p>
        </w:tc>
        <w:tc>
          <w:tcPr>
            <w:tcW w:w="520" w:type="pct"/>
            <w:tcBorders>
              <w:top w:val="single" w:color="auto" w:sz="4" w:space="0"/>
              <w:left w:val="nil"/>
              <w:bottom w:val="single" w:color="auto" w:sz="4" w:space="0"/>
              <w:right w:val="single" w:color="auto" w:sz="4" w:space="0"/>
            </w:tcBorders>
            <w:vAlign w:val="center"/>
          </w:tcPr>
          <w:p w14:paraId="0299BE5C">
            <w:pPr>
              <w:autoSpaceDE w:val="0"/>
              <w:autoSpaceDN w:val="0"/>
              <w:spacing w:line="500" w:lineRule="exact"/>
              <w:jc w:val="center"/>
              <w:rPr>
                <w:rFonts w:ascii="宋体" w:hAnsi="宋体" w:cs="宋体"/>
                <w:sz w:val="22"/>
                <w:szCs w:val="22"/>
              </w:rPr>
            </w:pPr>
            <w:r>
              <w:rPr>
                <w:rFonts w:hint="eastAsia" w:ascii="宋体" w:hAnsi="宋体" w:cs="宋体"/>
                <w:sz w:val="22"/>
                <w:szCs w:val="22"/>
              </w:rPr>
              <w:t>数量</w:t>
            </w:r>
          </w:p>
        </w:tc>
        <w:tc>
          <w:tcPr>
            <w:tcW w:w="802" w:type="pct"/>
            <w:tcBorders>
              <w:top w:val="single" w:color="auto" w:sz="4" w:space="0"/>
              <w:left w:val="nil"/>
              <w:bottom w:val="single" w:color="auto" w:sz="4" w:space="0"/>
              <w:right w:val="single" w:color="auto" w:sz="4" w:space="0"/>
            </w:tcBorders>
            <w:vAlign w:val="center"/>
          </w:tcPr>
          <w:p w14:paraId="378E66B2">
            <w:pPr>
              <w:widowControl/>
              <w:spacing w:line="500" w:lineRule="exact"/>
              <w:jc w:val="center"/>
              <w:rPr>
                <w:rFonts w:ascii="宋体" w:hAnsi="宋体" w:cs="宋体"/>
                <w:sz w:val="22"/>
                <w:szCs w:val="22"/>
              </w:rPr>
            </w:pPr>
            <w:r>
              <w:rPr>
                <w:rFonts w:hint="eastAsia" w:ascii="宋体" w:hAnsi="宋体" w:cs="宋体"/>
                <w:sz w:val="22"/>
                <w:szCs w:val="22"/>
              </w:rPr>
              <w:t>生产厂家</w:t>
            </w:r>
          </w:p>
        </w:tc>
        <w:tc>
          <w:tcPr>
            <w:tcW w:w="876" w:type="pct"/>
            <w:tcBorders>
              <w:top w:val="single" w:color="auto" w:sz="4" w:space="0"/>
              <w:left w:val="single" w:color="auto" w:sz="4" w:space="0"/>
              <w:bottom w:val="single" w:color="auto" w:sz="4" w:space="0"/>
              <w:right w:val="single" w:color="auto" w:sz="4" w:space="0"/>
            </w:tcBorders>
            <w:vAlign w:val="center"/>
          </w:tcPr>
          <w:p w14:paraId="77FC03AB">
            <w:pPr>
              <w:widowControl/>
              <w:spacing w:line="500" w:lineRule="exact"/>
              <w:jc w:val="center"/>
              <w:rPr>
                <w:rFonts w:hint="eastAsia" w:ascii="宋体" w:hAnsi="宋体" w:cs="宋体"/>
                <w:sz w:val="22"/>
                <w:szCs w:val="22"/>
              </w:rPr>
            </w:pPr>
            <w:r>
              <w:rPr>
                <w:rFonts w:hint="eastAsia"/>
                <w:color w:val="000000"/>
                <w:kern w:val="0"/>
                <w:sz w:val="24"/>
                <w:szCs w:val="24"/>
              </w:rPr>
              <w:t>品牌和型号</w:t>
            </w:r>
          </w:p>
        </w:tc>
      </w:tr>
      <w:tr w14:paraId="70B8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49" w:type="pct"/>
            <w:tcBorders>
              <w:top w:val="single" w:color="auto" w:sz="4" w:space="0"/>
              <w:left w:val="single" w:color="auto" w:sz="4" w:space="0"/>
              <w:bottom w:val="single" w:color="auto" w:sz="4" w:space="0"/>
              <w:right w:val="single" w:color="auto" w:sz="4" w:space="0"/>
            </w:tcBorders>
          </w:tcPr>
          <w:p w14:paraId="60C25418">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1564CD3D">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6121B1D1">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0E705C76">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09ABE3A7">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0E34AC5D">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575AC38D">
            <w:pPr>
              <w:autoSpaceDE w:val="0"/>
              <w:autoSpaceDN w:val="0"/>
              <w:spacing w:line="500" w:lineRule="exact"/>
              <w:jc w:val="center"/>
              <w:rPr>
                <w:rFonts w:ascii="宋体" w:hAnsi="宋体" w:cs="宋体"/>
                <w:sz w:val="22"/>
                <w:szCs w:val="22"/>
              </w:rPr>
            </w:pPr>
          </w:p>
        </w:tc>
      </w:tr>
      <w:tr w14:paraId="00BC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66D93AB1">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4AA2A06A">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246A1795">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49E9950C">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3D17ABBC">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3795BC61">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4246BF78">
            <w:pPr>
              <w:autoSpaceDE w:val="0"/>
              <w:autoSpaceDN w:val="0"/>
              <w:spacing w:line="500" w:lineRule="exact"/>
              <w:jc w:val="center"/>
              <w:rPr>
                <w:rFonts w:ascii="宋体" w:hAnsi="宋体" w:cs="宋体"/>
                <w:sz w:val="22"/>
                <w:szCs w:val="22"/>
              </w:rPr>
            </w:pPr>
          </w:p>
        </w:tc>
      </w:tr>
      <w:tr w14:paraId="0521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52EFD50F">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4C079ED1">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34B85498">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53535929">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577C49D5">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0473DCF3">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40AFBD10">
            <w:pPr>
              <w:autoSpaceDE w:val="0"/>
              <w:autoSpaceDN w:val="0"/>
              <w:spacing w:line="500" w:lineRule="exact"/>
              <w:jc w:val="center"/>
              <w:rPr>
                <w:rFonts w:ascii="宋体" w:hAnsi="宋体" w:cs="宋体"/>
                <w:sz w:val="22"/>
                <w:szCs w:val="22"/>
              </w:rPr>
            </w:pPr>
          </w:p>
        </w:tc>
      </w:tr>
      <w:tr w14:paraId="011D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31E16EE1">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62F9A013">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65F78C9E">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1E94C3C1">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7E5A8AF1">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5314A8C8">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636ECD99">
            <w:pPr>
              <w:autoSpaceDE w:val="0"/>
              <w:autoSpaceDN w:val="0"/>
              <w:spacing w:line="500" w:lineRule="exact"/>
              <w:jc w:val="center"/>
              <w:rPr>
                <w:rFonts w:ascii="宋体" w:hAnsi="宋体" w:cs="宋体"/>
                <w:sz w:val="22"/>
                <w:szCs w:val="22"/>
              </w:rPr>
            </w:pPr>
          </w:p>
        </w:tc>
      </w:tr>
      <w:tr w14:paraId="7D38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5FEBC047">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729B4CAD">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78E7CFA4">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1099496E">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103960C2">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2EFE4FD2">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592D6AD4">
            <w:pPr>
              <w:autoSpaceDE w:val="0"/>
              <w:autoSpaceDN w:val="0"/>
              <w:spacing w:line="500" w:lineRule="exact"/>
              <w:jc w:val="center"/>
              <w:rPr>
                <w:rFonts w:ascii="宋体" w:hAnsi="宋体" w:cs="宋体"/>
                <w:sz w:val="22"/>
                <w:szCs w:val="22"/>
              </w:rPr>
            </w:pPr>
          </w:p>
        </w:tc>
      </w:tr>
      <w:tr w14:paraId="13FB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078C3D45">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61A72AF6">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798132A1">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34F26F7B">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19DB17AC">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3A0E219B">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29E736D4">
            <w:pPr>
              <w:autoSpaceDE w:val="0"/>
              <w:autoSpaceDN w:val="0"/>
              <w:spacing w:line="500" w:lineRule="exact"/>
              <w:jc w:val="center"/>
              <w:rPr>
                <w:rFonts w:ascii="宋体" w:hAnsi="宋体" w:cs="宋体"/>
                <w:sz w:val="22"/>
                <w:szCs w:val="22"/>
              </w:rPr>
            </w:pPr>
          </w:p>
        </w:tc>
      </w:tr>
      <w:tr w14:paraId="23D5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9" w:type="pct"/>
            <w:tcBorders>
              <w:top w:val="single" w:color="auto" w:sz="4" w:space="0"/>
              <w:left w:val="single" w:color="auto" w:sz="4" w:space="0"/>
              <w:bottom w:val="single" w:color="auto" w:sz="4" w:space="0"/>
              <w:right w:val="single" w:color="auto" w:sz="4" w:space="0"/>
            </w:tcBorders>
          </w:tcPr>
          <w:p w14:paraId="381864C9">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7E8F2F06">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7C5FEE20">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6266D8CD">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7FD3B46B">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609D4C01">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63C8BBA0">
            <w:pPr>
              <w:autoSpaceDE w:val="0"/>
              <w:autoSpaceDN w:val="0"/>
              <w:spacing w:line="500" w:lineRule="exact"/>
              <w:jc w:val="center"/>
              <w:rPr>
                <w:rFonts w:ascii="宋体" w:hAnsi="宋体" w:cs="宋体"/>
                <w:sz w:val="22"/>
                <w:szCs w:val="22"/>
              </w:rPr>
            </w:pPr>
          </w:p>
        </w:tc>
      </w:tr>
      <w:tr w14:paraId="2AD7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49" w:type="pct"/>
            <w:tcBorders>
              <w:top w:val="single" w:color="auto" w:sz="4" w:space="0"/>
              <w:left w:val="single" w:color="auto" w:sz="4" w:space="0"/>
              <w:bottom w:val="single" w:color="auto" w:sz="4" w:space="0"/>
              <w:right w:val="single" w:color="auto" w:sz="4" w:space="0"/>
            </w:tcBorders>
          </w:tcPr>
          <w:p w14:paraId="278D5C5B">
            <w:pPr>
              <w:autoSpaceDE w:val="0"/>
              <w:autoSpaceDN w:val="0"/>
              <w:spacing w:line="500" w:lineRule="exact"/>
              <w:jc w:val="center"/>
              <w:rPr>
                <w:rFonts w:ascii="宋体" w:hAnsi="宋体" w:cs="宋体"/>
                <w:sz w:val="22"/>
                <w:szCs w:val="22"/>
              </w:rPr>
            </w:pPr>
          </w:p>
        </w:tc>
        <w:tc>
          <w:tcPr>
            <w:tcW w:w="884" w:type="pct"/>
            <w:tcBorders>
              <w:top w:val="single" w:color="auto" w:sz="4" w:space="0"/>
              <w:left w:val="nil"/>
              <w:bottom w:val="single" w:color="auto" w:sz="4" w:space="0"/>
              <w:right w:val="single" w:color="auto" w:sz="4" w:space="0"/>
            </w:tcBorders>
            <w:vAlign w:val="center"/>
          </w:tcPr>
          <w:p w14:paraId="4F6A27B7">
            <w:pPr>
              <w:autoSpaceDE w:val="0"/>
              <w:autoSpaceDN w:val="0"/>
              <w:spacing w:line="500" w:lineRule="exact"/>
              <w:jc w:val="center"/>
              <w:rPr>
                <w:rFonts w:ascii="宋体" w:hAnsi="宋体" w:cs="宋体"/>
                <w:sz w:val="22"/>
                <w:szCs w:val="22"/>
              </w:rPr>
            </w:pPr>
          </w:p>
        </w:tc>
        <w:tc>
          <w:tcPr>
            <w:tcW w:w="794" w:type="pct"/>
            <w:tcBorders>
              <w:top w:val="single" w:color="auto" w:sz="4" w:space="0"/>
              <w:left w:val="single" w:color="auto" w:sz="4" w:space="0"/>
              <w:bottom w:val="single" w:color="auto" w:sz="4" w:space="0"/>
              <w:right w:val="single" w:color="auto" w:sz="4" w:space="0"/>
            </w:tcBorders>
            <w:vAlign w:val="center"/>
          </w:tcPr>
          <w:p w14:paraId="51AFC232">
            <w:pPr>
              <w:autoSpaceDE w:val="0"/>
              <w:autoSpaceDN w:val="0"/>
              <w:spacing w:line="500" w:lineRule="exact"/>
              <w:jc w:val="center"/>
              <w:rPr>
                <w:rFonts w:ascii="宋体" w:hAnsi="宋体" w:cs="宋体"/>
                <w:sz w:val="22"/>
                <w:szCs w:val="22"/>
              </w:rPr>
            </w:pPr>
          </w:p>
        </w:tc>
        <w:tc>
          <w:tcPr>
            <w:tcW w:w="571" w:type="pct"/>
            <w:tcBorders>
              <w:top w:val="single" w:color="auto" w:sz="4" w:space="0"/>
              <w:left w:val="nil"/>
              <w:bottom w:val="single" w:color="auto" w:sz="4" w:space="0"/>
              <w:right w:val="single" w:color="auto" w:sz="4" w:space="0"/>
            </w:tcBorders>
            <w:vAlign w:val="center"/>
          </w:tcPr>
          <w:p w14:paraId="1486543A">
            <w:pPr>
              <w:autoSpaceDE w:val="0"/>
              <w:autoSpaceDN w:val="0"/>
              <w:spacing w:line="500" w:lineRule="exact"/>
              <w:jc w:val="center"/>
              <w:rPr>
                <w:rFonts w:ascii="宋体" w:hAnsi="宋体" w:cs="宋体"/>
                <w:sz w:val="22"/>
                <w:szCs w:val="22"/>
              </w:rPr>
            </w:pPr>
          </w:p>
        </w:tc>
        <w:tc>
          <w:tcPr>
            <w:tcW w:w="520" w:type="pct"/>
            <w:tcBorders>
              <w:top w:val="single" w:color="auto" w:sz="4" w:space="0"/>
              <w:left w:val="nil"/>
              <w:bottom w:val="single" w:color="auto" w:sz="4" w:space="0"/>
              <w:right w:val="single" w:color="auto" w:sz="4" w:space="0"/>
            </w:tcBorders>
            <w:vAlign w:val="center"/>
          </w:tcPr>
          <w:p w14:paraId="5EC8D386">
            <w:pPr>
              <w:autoSpaceDE w:val="0"/>
              <w:autoSpaceDN w:val="0"/>
              <w:spacing w:line="500" w:lineRule="exact"/>
              <w:jc w:val="center"/>
              <w:rPr>
                <w:rFonts w:ascii="宋体" w:hAnsi="宋体" w:cs="宋体"/>
                <w:sz w:val="22"/>
                <w:szCs w:val="22"/>
              </w:rPr>
            </w:pPr>
          </w:p>
        </w:tc>
        <w:tc>
          <w:tcPr>
            <w:tcW w:w="802" w:type="pct"/>
            <w:tcBorders>
              <w:top w:val="single" w:color="auto" w:sz="4" w:space="0"/>
              <w:left w:val="nil"/>
              <w:bottom w:val="single" w:color="auto" w:sz="4" w:space="0"/>
              <w:right w:val="single" w:color="auto" w:sz="4" w:space="0"/>
            </w:tcBorders>
            <w:vAlign w:val="center"/>
          </w:tcPr>
          <w:p w14:paraId="50A3AF08">
            <w:pPr>
              <w:autoSpaceDE w:val="0"/>
              <w:autoSpaceDN w:val="0"/>
              <w:spacing w:line="500" w:lineRule="exact"/>
              <w:jc w:val="center"/>
              <w:rPr>
                <w:rFonts w:ascii="宋体" w:hAnsi="宋体" w:cs="宋体"/>
                <w:sz w:val="22"/>
                <w:szCs w:val="22"/>
              </w:rPr>
            </w:pPr>
          </w:p>
        </w:tc>
        <w:tc>
          <w:tcPr>
            <w:tcW w:w="876" w:type="pct"/>
            <w:tcBorders>
              <w:top w:val="single" w:color="auto" w:sz="4" w:space="0"/>
              <w:left w:val="single" w:color="auto" w:sz="4" w:space="0"/>
              <w:bottom w:val="single" w:color="auto" w:sz="4" w:space="0"/>
              <w:right w:val="single" w:color="auto" w:sz="4" w:space="0"/>
            </w:tcBorders>
            <w:vAlign w:val="center"/>
          </w:tcPr>
          <w:p w14:paraId="3ED7D3DE">
            <w:pPr>
              <w:autoSpaceDE w:val="0"/>
              <w:autoSpaceDN w:val="0"/>
              <w:spacing w:line="500" w:lineRule="exact"/>
              <w:jc w:val="center"/>
              <w:rPr>
                <w:rFonts w:ascii="宋体" w:hAnsi="宋体" w:cs="宋体"/>
                <w:sz w:val="22"/>
                <w:szCs w:val="22"/>
              </w:rPr>
            </w:pPr>
          </w:p>
        </w:tc>
      </w:tr>
    </w:tbl>
    <w:p w14:paraId="3A305E66">
      <w:pPr>
        <w:autoSpaceDE w:val="0"/>
        <w:autoSpaceDN w:val="0"/>
        <w:spacing w:line="500" w:lineRule="exact"/>
        <w:rPr>
          <w:rFonts w:ascii="宋体" w:hAnsi="宋体" w:cs="宋体"/>
          <w:sz w:val="22"/>
          <w:szCs w:val="22"/>
        </w:rPr>
      </w:pPr>
    </w:p>
    <w:p w14:paraId="31FDD186">
      <w:pPr>
        <w:autoSpaceDE w:val="0"/>
        <w:autoSpaceDN w:val="0"/>
        <w:spacing w:line="500" w:lineRule="exact"/>
        <w:rPr>
          <w:rFonts w:ascii="宋体" w:hAnsi="宋体" w:cs="宋体"/>
          <w:sz w:val="22"/>
          <w:szCs w:val="22"/>
        </w:rPr>
      </w:pPr>
    </w:p>
    <w:p w14:paraId="0129CADA">
      <w:pPr>
        <w:autoSpaceDE w:val="0"/>
        <w:autoSpaceDN w:val="0"/>
        <w:spacing w:line="500" w:lineRule="exact"/>
        <w:ind w:firstLine="3600" w:firstLineChars="1500"/>
        <w:rPr>
          <w:rFonts w:ascii="宋体" w:hAnsi="宋体" w:cs="宋体"/>
          <w:sz w:val="24"/>
        </w:rPr>
      </w:pPr>
    </w:p>
    <w:p w14:paraId="5950F877">
      <w:pPr>
        <w:widowControl/>
        <w:spacing w:line="520" w:lineRule="atLeast"/>
        <w:rPr>
          <w:color w:val="000000"/>
          <w:kern w:val="0"/>
          <w:sz w:val="24"/>
          <w:szCs w:val="24"/>
        </w:rPr>
      </w:pPr>
      <w:r>
        <w:rPr>
          <w:rFonts w:hint="eastAsia" w:ascii="宋体" w:hAnsi="宋体"/>
          <w:color w:val="000000"/>
          <w:kern w:val="0"/>
          <w:sz w:val="24"/>
          <w:szCs w:val="24"/>
        </w:rPr>
        <w:t xml:space="preserve">法定代表人（盖章）： </w:t>
      </w:r>
    </w:p>
    <w:p w14:paraId="77F49EB4">
      <w:pPr>
        <w:widowControl/>
        <w:spacing w:line="520" w:lineRule="atLeast"/>
        <w:rPr>
          <w:rFonts w:ascii="宋体" w:hAnsi="宋体"/>
          <w:color w:val="000000"/>
          <w:kern w:val="0"/>
          <w:sz w:val="24"/>
          <w:szCs w:val="24"/>
        </w:rPr>
      </w:pPr>
      <w:r>
        <w:rPr>
          <w:rFonts w:hint="eastAsia" w:ascii="宋体" w:hAnsi="宋体"/>
          <w:color w:val="000000"/>
          <w:kern w:val="0"/>
          <w:sz w:val="24"/>
          <w:szCs w:val="24"/>
        </w:rPr>
        <w:t xml:space="preserve">投标供应商：（全称并加盖公章）   </w:t>
      </w:r>
    </w:p>
    <w:p w14:paraId="3B9B4DDE">
      <w:pPr>
        <w:widowControl/>
        <w:spacing w:line="520" w:lineRule="atLeast"/>
        <w:rPr>
          <w:color w:val="000000"/>
          <w:kern w:val="0"/>
          <w:sz w:val="24"/>
          <w:szCs w:val="24"/>
        </w:rPr>
      </w:pPr>
      <w:r>
        <w:rPr>
          <w:rFonts w:hint="eastAsia" w:ascii="宋体" w:hAnsi="宋体"/>
          <w:color w:val="000000"/>
          <w:kern w:val="0"/>
          <w:sz w:val="24"/>
          <w:szCs w:val="24"/>
        </w:rPr>
        <w:t>年 月  日</w:t>
      </w:r>
    </w:p>
    <w:p w14:paraId="5788CAE6">
      <w:pPr>
        <w:widowControl/>
        <w:spacing w:line="360" w:lineRule="auto"/>
        <w:rPr>
          <w:rFonts w:ascii="宋体" w:hAnsi="宋体"/>
          <w:b/>
          <w:bCs/>
          <w:color w:val="000000"/>
          <w:kern w:val="0"/>
          <w:sz w:val="28"/>
          <w:szCs w:val="28"/>
        </w:rPr>
      </w:pPr>
    </w:p>
    <w:p w14:paraId="3E2B3C76">
      <w:pPr>
        <w:spacing w:line="520" w:lineRule="exact"/>
        <w:jc w:val="center"/>
        <w:rPr>
          <w:rFonts w:ascii="宋体"/>
          <w:sz w:val="24"/>
        </w:rPr>
      </w:pPr>
      <w:r>
        <w:rPr>
          <w:rFonts w:hint="eastAsia" w:ascii="宋体" w:hAnsi="宋体"/>
          <w:b/>
          <w:bCs/>
          <w:color w:val="000000"/>
          <w:kern w:val="0"/>
          <w:sz w:val="24"/>
          <w:szCs w:val="24"/>
        </w:rPr>
        <w:br w:type="page"/>
      </w:r>
      <w:r>
        <w:rPr>
          <w:rFonts w:hint="eastAsia" w:ascii="宋体" w:hAnsi="宋体" w:cs="宋体"/>
          <w:b/>
          <w:bCs/>
          <w:sz w:val="32"/>
          <w:szCs w:val="32"/>
          <w:lang w:val="en-US" w:eastAsia="zh-CN"/>
        </w:rPr>
        <w:t>五</w:t>
      </w:r>
      <w:r>
        <w:rPr>
          <w:rFonts w:hint="eastAsia" w:ascii="宋体" w:hAnsi="宋体" w:cs="宋体"/>
          <w:b/>
          <w:bCs/>
          <w:sz w:val="32"/>
          <w:szCs w:val="32"/>
        </w:rPr>
        <w:t>、  技术参数偏离表</w:t>
      </w:r>
    </w:p>
    <w:p w14:paraId="433A4ADB">
      <w:pPr>
        <w:widowControl/>
        <w:jc w:val="left"/>
        <w:rPr>
          <w:color w:val="000000"/>
          <w:kern w:val="0"/>
          <w:sz w:val="24"/>
          <w:szCs w:val="24"/>
        </w:rPr>
      </w:pPr>
    </w:p>
    <w:p w14:paraId="5DB6E4D2">
      <w:pPr>
        <w:widowControl/>
        <w:spacing w:line="520" w:lineRule="atLeast"/>
        <w:rPr>
          <w:color w:val="000000"/>
          <w:kern w:val="0"/>
          <w:sz w:val="24"/>
          <w:szCs w:val="24"/>
        </w:rPr>
      </w:pPr>
      <w:r>
        <w:rPr>
          <w:rFonts w:hint="eastAsia"/>
          <w:color w:val="000000"/>
          <w:kern w:val="0"/>
          <w:sz w:val="24"/>
          <w:szCs w:val="24"/>
        </w:rPr>
        <w:t>投标供应商名称：</w:t>
      </w:r>
    </w:p>
    <w:p w14:paraId="1E648DE6">
      <w:pPr>
        <w:widowControl/>
        <w:spacing w:line="520" w:lineRule="atLeast"/>
        <w:rPr>
          <w:color w:val="000000"/>
          <w:kern w:val="0"/>
          <w:sz w:val="24"/>
          <w:szCs w:val="24"/>
        </w:rPr>
      </w:pPr>
      <w:r>
        <w:rPr>
          <w:rFonts w:hint="eastAsia"/>
          <w:color w:val="000000"/>
          <w:kern w:val="0"/>
          <w:sz w:val="24"/>
          <w:szCs w:val="24"/>
        </w:rPr>
        <w:t>项目编号：</w:t>
      </w:r>
    </w:p>
    <w:tbl>
      <w:tblPr>
        <w:tblStyle w:val="15"/>
        <w:tblW w:w="8557" w:type="dxa"/>
        <w:tblInd w:w="0" w:type="dxa"/>
        <w:tblLayout w:type="fixed"/>
        <w:tblCellMar>
          <w:top w:w="0" w:type="dxa"/>
          <w:left w:w="108" w:type="dxa"/>
          <w:bottom w:w="0" w:type="dxa"/>
          <w:right w:w="108" w:type="dxa"/>
        </w:tblCellMar>
      </w:tblPr>
      <w:tblGrid>
        <w:gridCol w:w="937"/>
        <w:gridCol w:w="1475"/>
        <w:gridCol w:w="2413"/>
        <w:gridCol w:w="2292"/>
        <w:gridCol w:w="1440"/>
      </w:tblGrid>
      <w:tr w14:paraId="7E6C3EB8">
        <w:tblPrEx>
          <w:tblCellMar>
            <w:top w:w="0" w:type="dxa"/>
            <w:left w:w="108" w:type="dxa"/>
            <w:bottom w:w="0" w:type="dxa"/>
            <w:right w:w="108" w:type="dxa"/>
          </w:tblCellMar>
        </w:tblPrEx>
        <w:trPr>
          <w:trHeight w:val="991"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6DDB6871">
            <w:pPr>
              <w:widowControl/>
              <w:spacing w:line="480" w:lineRule="atLeast"/>
              <w:jc w:val="center"/>
              <w:rPr>
                <w:color w:val="000000"/>
                <w:kern w:val="0"/>
                <w:sz w:val="24"/>
                <w:szCs w:val="24"/>
              </w:rPr>
            </w:pPr>
            <w:r>
              <w:rPr>
                <w:rFonts w:hint="eastAsia"/>
                <w:color w:val="000000"/>
                <w:kern w:val="0"/>
                <w:sz w:val="24"/>
                <w:szCs w:val="24"/>
              </w:rPr>
              <w:t>序号</w:t>
            </w:r>
          </w:p>
        </w:tc>
        <w:tc>
          <w:tcPr>
            <w:tcW w:w="1475" w:type="dxa"/>
            <w:tcBorders>
              <w:top w:val="single" w:color="auto" w:sz="4" w:space="0"/>
              <w:left w:val="nil"/>
              <w:bottom w:val="single" w:color="auto" w:sz="4" w:space="0"/>
              <w:right w:val="single" w:color="auto" w:sz="4" w:space="0"/>
            </w:tcBorders>
            <w:noWrap w:val="0"/>
            <w:vAlign w:val="top"/>
          </w:tcPr>
          <w:p w14:paraId="614D0B85">
            <w:pPr>
              <w:widowControl/>
              <w:spacing w:line="480" w:lineRule="atLeast"/>
              <w:jc w:val="center"/>
              <w:rPr>
                <w:color w:val="000000"/>
                <w:kern w:val="0"/>
                <w:sz w:val="24"/>
                <w:szCs w:val="24"/>
              </w:rPr>
            </w:pPr>
            <w:r>
              <w:rPr>
                <w:rFonts w:hint="eastAsia"/>
                <w:color w:val="000000"/>
                <w:kern w:val="0"/>
                <w:sz w:val="24"/>
                <w:szCs w:val="24"/>
              </w:rPr>
              <w:t>名称</w:t>
            </w:r>
          </w:p>
        </w:tc>
        <w:tc>
          <w:tcPr>
            <w:tcW w:w="2413" w:type="dxa"/>
            <w:tcBorders>
              <w:top w:val="single" w:color="auto" w:sz="4" w:space="0"/>
              <w:left w:val="nil"/>
              <w:bottom w:val="single" w:color="auto" w:sz="4" w:space="0"/>
              <w:right w:val="single" w:color="auto" w:sz="4" w:space="0"/>
            </w:tcBorders>
            <w:noWrap w:val="0"/>
            <w:vAlign w:val="top"/>
          </w:tcPr>
          <w:p w14:paraId="3478AEFE">
            <w:pPr>
              <w:widowControl/>
              <w:spacing w:line="480" w:lineRule="atLeast"/>
              <w:jc w:val="center"/>
              <w:rPr>
                <w:color w:val="000000"/>
                <w:kern w:val="0"/>
                <w:sz w:val="24"/>
                <w:szCs w:val="24"/>
              </w:rPr>
            </w:pPr>
            <w:r>
              <w:rPr>
                <w:rFonts w:hint="eastAsia"/>
                <w:color w:val="000000"/>
                <w:kern w:val="0"/>
                <w:sz w:val="24"/>
                <w:szCs w:val="24"/>
              </w:rPr>
              <w:t>招标技术参数要求</w:t>
            </w:r>
          </w:p>
        </w:tc>
        <w:tc>
          <w:tcPr>
            <w:tcW w:w="2292" w:type="dxa"/>
            <w:tcBorders>
              <w:top w:val="single" w:color="auto" w:sz="4" w:space="0"/>
              <w:left w:val="nil"/>
              <w:bottom w:val="single" w:color="auto" w:sz="4" w:space="0"/>
              <w:right w:val="single" w:color="auto" w:sz="4" w:space="0"/>
            </w:tcBorders>
            <w:noWrap w:val="0"/>
            <w:vAlign w:val="top"/>
          </w:tcPr>
          <w:p w14:paraId="549AB1EA">
            <w:pPr>
              <w:widowControl/>
              <w:spacing w:line="480" w:lineRule="atLeast"/>
              <w:jc w:val="center"/>
              <w:rPr>
                <w:color w:val="000000"/>
                <w:kern w:val="0"/>
                <w:sz w:val="24"/>
                <w:szCs w:val="24"/>
              </w:rPr>
            </w:pPr>
            <w:r>
              <w:rPr>
                <w:rFonts w:hint="eastAsia"/>
                <w:color w:val="000000"/>
                <w:kern w:val="0"/>
                <w:sz w:val="24"/>
                <w:szCs w:val="24"/>
              </w:rPr>
              <w:t>投标产品技术参数</w:t>
            </w:r>
          </w:p>
        </w:tc>
        <w:tc>
          <w:tcPr>
            <w:tcW w:w="1440" w:type="dxa"/>
            <w:tcBorders>
              <w:top w:val="single" w:color="auto" w:sz="4" w:space="0"/>
              <w:left w:val="nil"/>
              <w:bottom w:val="single" w:color="auto" w:sz="4" w:space="0"/>
              <w:right w:val="single" w:color="auto" w:sz="4" w:space="0"/>
            </w:tcBorders>
            <w:noWrap w:val="0"/>
            <w:vAlign w:val="top"/>
          </w:tcPr>
          <w:p w14:paraId="0E08F43F">
            <w:pPr>
              <w:widowControl/>
              <w:spacing w:line="480" w:lineRule="atLeast"/>
              <w:jc w:val="center"/>
              <w:rPr>
                <w:color w:val="000000"/>
                <w:kern w:val="0"/>
                <w:sz w:val="24"/>
                <w:szCs w:val="24"/>
              </w:rPr>
            </w:pPr>
            <w:r>
              <w:rPr>
                <w:rFonts w:hint="eastAsia"/>
                <w:color w:val="000000"/>
                <w:kern w:val="0"/>
                <w:sz w:val="24"/>
                <w:szCs w:val="24"/>
              </w:rPr>
              <w:t>偏离说明</w:t>
            </w:r>
          </w:p>
        </w:tc>
      </w:tr>
      <w:tr w14:paraId="433F405C">
        <w:tblPrEx>
          <w:tblCellMar>
            <w:top w:w="0" w:type="dxa"/>
            <w:left w:w="108" w:type="dxa"/>
            <w:bottom w:w="0" w:type="dxa"/>
            <w:right w:w="108" w:type="dxa"/>
          </w:tblCellMar>
        </w:tblPrEx>
        <w:trPr>
          <w:trHeight w:val="50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1F86E972">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30F8DAE3">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3D026BDE">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667A8940">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65565006">
            <w:pPr>
              <w:widowControl/>
              <w:spacing w:line="480" w:lineRule="atLeast"/>
              <w:rPr>
                <w:color w:val="000000"/>
                <w:kern w:val="0"/>
                <w:sz w:val="24"/>
                <w:szCs w:val="24"/>
              </w:rPr>
            </w:pPr>
            <w:r>
              <w:rPr>
                <w:color w:val="000000"/>
                <w:kern w:val="0"/>
                <w:sz w:val="24"/>
                <w:szCs w:val="24"/>
              </w:rPr>
              <w:t> </w:t>
            </w:r>
          </w:p>
        </w:tc>
      </w:tr>
      <w:tr w14:paraId="07DA0CAB">
        <w:tblPrEx>
          <w:tblCellMar>
            <w:top w:w="0" w:type="dxa"/>
            <w:left w:w="108" w:type="dxa"/>
            <w:bottom w:w="0" w:type="dxa"/>
            <w:right w:w="108" w:type="dxa"/>
          </w:tblCellMar>
        </w:tblPrEx>
        <w:trPr>
          <w:trHeight w:val="50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226F5AFC">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69BC4A71">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7F3D413F">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7F70EF96">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331104DD">
            <w:pPr>
              <w:widowControl/>
              <w:spacing w:line="480" w:lineRule="atLeast"/>
              <w:rPr>
                <w:color w:val="000000"/>
                <w:kern w:val="0"/>
                <w:sz w:val="24"/>
                <w:szCs w:val="24"/>
              </w:rPr>
            </w:pPr>
            <w:r>
              <w:rPr>
                <w:color w:val="000000"/>
                <w:kern w:val="0"/>
                <w:sz w:val="24"/>
                <w:szCs w:val="24"/>
              </w:rPr>
              <w:t> </w:t>
            </w:r>
          </w:p>
        </w:tc>
      </w:tr>
      <w:tr w14:paraId="58E9128C">
        <w:tblPrEx>
          <w:tblCellMar>
            <w:top w:w="0" w:type="dxa"/>
            <w:left w:w="108" w:type="dxa"/>
            <w:bottom w:w="0" w:type="dxa"/>
            <w:right w:w="108" w:type="dxa"/>
          </w:tblCellMar>
        </w:tblPrEx>
        <w:trPr>
          <w:trHeight w:val="50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2AA0A645">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1B6C1295">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3009AFFD">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4EB821DA">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662A0358">
            <w:pPr>
              <w:widowControl/>
              <w:spacing w:line="480" w:lineRule="atLeast"/>
              <w:rPr>
                <w:color w:val="000000"/>
                <w:kern w:val="0"/>
                <w:sz w:val="24"/>
                <w:szCs w:val="24"/>
              </w:rPr>
            </w:pPr>
            <w:r>
              <w:rPr>
                <w:color w:val="000000"/>
                <w:kern w:val="0"/>
                <w:sz w:val="24"/>
                <w:szCs w:val="24"/>
              </w:rPr>
              <w:t> </w:t>
            </w:r>
          </w:p>
        </w:tc>
      </w:tr>
      <w:tr w14:paraId="6ACCFA73">
        <w:tblPrEx>
          <w:tblCellMar>
            <w:top w:w="0" w:type="dxa"/>
            <w:left w:w="108" w:type="dxa"/>
            <w:bottom w:w="0" w:type="dxa"/>
            <w:right w:w="108" w:type="dxa"/>
          </w:tblCellMar>
        </w:tblPrEx>
        <w:trPr>
          <w:trHeight w:val="50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28623902">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5534B29C">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4030569E">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357C5FCD">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03E27FBD">
            <w:pPr>
              <w:widowControl/>
              <w:spacing w:line="480" w:lineRule="atLeast"/>
              <w:rPr>
                <w:color w:val="000000"/>
                <w:kern w:val="0"/>
                <w:sz w:val="24"/>
                <w:szCs w:val="24"/>
              </w:rPr>
            </w:pPr>
            <w:r>
              <w:rPr>
                <w:color w:val="000000"/>
                <w:kern w:val="0"/>
                <w:sz w:val="24"/>
                <w:szCs w:val="24"/>
              </w:rPr>
              <w:t> </w:t>
            </w:r>
          </w:p>
        </w:tc>
      </w:tr>
      <w:tr w14:paraId="2C38FB06">
        <w:tblPrEx>
          <w:tblCellMar>
            <w:top w:w="0" w:type="dxa"/>
            <w:left w:w="108" w:type="dxa"/>
            <w:bottom w:w="0" w:type="dxa"/>
            <w:right w:w="108" w:type="dxa"/>
          </w:tblCellMar>
        </w:tblPrEx>
        <w:trPr>
          <w:trHeight w:val="50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61EDA5D5">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5AB0F322">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3D15F913">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1B261D12">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7C6C34DE">
            <w:pPr>
              <w:widowControl/>
              <w:spacing w:line="480" w:lineRule="atLeast"/>
              <w:rPr>
                <w:color w:val="000000"/>
                <w:kern w:val="0"/>
                <w:sz w:val="24"/>
                <w:szCs w:val="24"/>
              </w:rPr>
            </w:pPr>
            <w:r>
              <w:rPr>
                <w:color w:val="000000"/>
                <w:kern w:val="0"/>
                <w:sz w:val="24"/>
                <w:szCs w:val="24"/>
              </w:rPr>
              <w:t> </w:t>
            </w:r>
          </w:p>
        </w:tc>
      </w:tr>
      <w:tr w14:paraId="339629A5">
        <w:tblPrEx>
          <w:tblCellMar>
            <w:top w:w="0" w:type="dxa"/>
            <w:left w:w="108" w:type="dxa"/>
            <w:bottom w:w="0" w:type="dxa"/>
            <w:right w:w="108" w:type="dxa"/>
          </w:tblCellMar>
        </w:tblPrEx>
        <w:trPr>
          <w:trHeight w:val="518" w:hRule="atLeast"/>
        </w:trPr>
        <w:tc>
          <w:tcPr>
            <w:tcW w:w="937" w:type="dxa"/>
            <w:tcBorders>
              <w:top w:val="single" w:color="auto" w:sz="4" w:space="0"/>
              <w:left w:val="single" w:color="auto" w:sz="4" w:space="0"/>
              <w:bottom w:val="single" w:color="auto" w:sz="4" w:space="0"/>
              <w:right w:val="single" w:color="auto" w:sz="4" w:space="0"/>
            </w:tcBorders>
            <w:noWrap w:val="0"/>
            <w:vAlign w:val="top"/>
          </w:tcPr>
          <w:p w14:paraId="1FCF9016">
            <w:pPr>
              <w:widowControl/>
              <w:spacing w:line="480" w:lineRule="atLeast"/>
              <w:rPr>
                <w:color w:val="000000"/>
                <w:kern w:val="0"/>
                <w:sz w:val="24"/>
                <w:szCs w:val="24"/>
              </w:rPr>
            </w:pPr>
            <w:r>
              <w:rPr>
                <w:color w:val="000000"/>
                <w:kern w:val="0"/>
                <w:sz w:val="24"/>
                <w:szCs w:val="24"/>
              </w:rPr>
              <w:t> </w:t>
            </w:r>
          </w:p>
        </w:tc>
        <w:tc>
          <w:tcPr>
            <w:tcW w:w="1475" w:type="dxa"/>
            <w:tcBorders>
              <w:top w:val="single" w:color="auto" w:sz="4" w:space="0"/>
              <w:left w:val="nil"/>
              <w:bottom w:val="single" w:color="auto" w:sz="4" w:space="0"/>
              <w:right w:val="single" w:color="auto" w:sz="4" w:space="0"/>
            </w:tcBorders>
            <w:noWrap w:val="0"/>
            <w:vAlign w:val="top"/>
          </w:tcPr>
          <w:p w14:paraId="5E8E9770">
            <w:pPr>
              <w:widowControl/>
              <w:spacing w:line="480" w:lineRule="atLeast"/>
              <w:rPr>
                <w:color w:val="000000"/>
                <w:kern w:val="0"/>
                <w:sz w:val="24"/>
                <w:szCs w:val="24"/>
              </w:rPr>
            </w:pPr>
            <w:r>
              <w:rPr>
                <w:color w:val="000000"/>
                <w:kern w:val="0"/>
                <w:sz w:val="24"/>
                <w:szCs w:val="24"/>
              </w:rPr>
              <w:t> </w:t>
            </w:r>
          </w:p>
        </w:tc>
        <w:tc>
          <w:tcPr>
            <w:tcW w:w="2413" w:type="dxa"/>
            <w:tcBorders>
              <w:top w:val="single" w:color="auto" w:sz="4" w:space="0"/>
              <w:left w:val="nil"/>
              <w:bottom w:val="single" w:color="auto" w:sz="4" w:space="0"/>
              <w:right w:val="single" w:color="auto" w:sz="4" w:space="0"/>
            </w:tcBorders>
            <w:noWrap w:val="0"/>
            <w:vAlign w:val="top"/>
          </w:tcPr>
          <w:p w14:paraId="48DC8D16">
            <w:pPr>
              <w:widowControl/>
              <w:spacing w:line="480" w:lineRule="atLeast"/>
              <w:rPr>
                <w:color w:val="000000"/>
                <w:kern w:val="0"/>
                <w:sz w:val="24"/>
                <w:szCs w:val="24"/>
              </w:rPr>
            </w:pPr>
            <w:r>
              <w:rPr>
                <w:color w:val="000000"/>
                <w:kern w:val="0"/>
                <w:sz w:val="24"/>
                <w:szCs w:val="24"/>
              </w:rPr>
              <w:t> </w:t>
            </w:r>
          </w:p>
        </w:tc>
        <w:tc>
          <w:tcPr>
            <w:tcW w:w="2292" w:type="dxa"/>
            <w:tcBorders>
              <w:top w:val="single" w:color="auto" w:sz="4" w:space="0"/>
              <w:left w:val="nil"/>
              <w:bottom w:val="single" w:color="auto" w:sz="4" w:space="0"/>
              <w:right w:val="single" w:color="auto" w:sz="4" w:space="0"/>
            </w:tcBorders>
            <w:noWrap w:val="0"/>
            <w:vAlign w:val="top"/>
          </w:tcPr>
          <w:p w14:paraId="17057109">
            <w:pPr>
              <w:widowControl/>
              <w:spacing w:line="480" w:lineRule="atLeast"/>
              <w:rPr>
                <w:color w:val="000000"/>
                <w:kern w:val="0"/>
                <w:sz w:val="24"/>
                <w:szCs w:val="24"/>
              </w:rPr>
            </w:pPr>
            <w:r>
              <w:rPr>
                <w:color w:val="000000"/>
                <w:kern w:val="0"/>
                <w:sz w:val="24"/>
                <w:szCs w:val="24"/>
              </w:rPr>
              <w:t> </w:t>
            </w:r>
          </w:p>
        </w:tc>
        <w:tc>
          <w:tcPr>
            <w:tcW w:w="1440" w:type="dxa"/>
            <w:tcBorders>
              <w:top w:val="single" w:color="auto" w:sz="4" w:space="0"/>
              <w:left w:val="nil"/>
              <w:bottom w:val="single" w:color="auto" w:sz="4" w:space="0"/>
              <w:right w:val="single" w:color="auto" w:sz="4" w:space="0"/>
            </w:tcBorders>
            <w:noWrap w:val="0"/>
            <w:vAlign w:val="top"/>
          </w:tcPr>
          <w:p w14:paraId="71F63BD8">
            <w:pPr>
              <w:widowControl/>
              <w:spacing w:line="480" w:lineRule="atLeast"/>
              <w:rPr>
                <w:color w:val="000000"/>
                <w:kern w:val="0"/>
                <w:sz w:val="24"/>
                <w:szCs w:val="24"/>
              </w:rPr>
            </w:pPr>
            <w:r>
              <w:rPr>
                <w:color w:val="000000"/>
                <w:kern w:val="0"/>
                <w:sz w:val="24"/>
                <w:szCs w:val="24"/>
              </w:rPr>
              <w:t> </w:t>
            </w:r>
          </w:p>
        </w:tc>
      </w:tr>
    </w:tbl>
    <w:p w14:paraId="7931685D">
      <w:pPr>
        <w:widowControl/>
        <w:spacing w:line="480" w:lineRule="atLeast"/>
        <w:rPr>
          <w:color w:val="000000"/>
          <w:kern w:val="0"/>
          <w:sz w:val="24"/>
          <w:szCs w:val="24"/>
        </w:rPr>
      </w:pPr>
      <w:r>
        <w:rPr>
          <w:rFonts w:hint="eastAsia"/>
          <w:color w:val="000000"/>
          <w:kern w:val="0"/>
          <w:sz w:val="24"/>
          <w:szCs w:val="24"/>
        </w:rPr>
        <w:t>（注：投标供应商应根据投标设备的技术参数对照招标文件要求对比偏离情况）</w:t>
      </w:r>
    </w:p>
    <w:p w14:paraId="2DCBF3D9">
      <w:pPr>
        <w:widowControl/>
        <w:spacing w:line="480" w:lineRule="atLeast"/>
        <w:rPr>
          <w:color w:val="000000"/>
          <w:kern w:val="0"/>
          <w:sz w:val="24"/>
          <w:szCs w:val="24"/>
        </w:rPr>
      </w:pPr>
    </w:p>
    <w:p w14:paraId="240671B2">
      <w:pPr>
        <w:widowControl/>
        <w:spacing w:line="480" w:lineRule="atLeast"/>
        <w:ind w:firstLine="120"/>
        <w:rPr>
          <w:color w:val="000000"/>
          <w:kern w:val="0"/>
          <w:sz w:val="24"/>
          <w:szCs w:val="24"/>
        </w:rPr>
      </w:pPr>
      <w:r>
        <w:rPr>
          <w:rFonts w:hint="eastAsia"/>
          <w:color w:val="000000"/>
          <w:kern w:val="0"/>
          <w:sz w:val="24"/>
          <w:szCs w:val="24"/>
        </w:rPr>
        <w:t>注：此表可根据实际自行扩展表格。</w:t>
      </w:r>
    </w:p>
    <w:p w14:paraId="0AC605EB">
      <w:pPr>
        <w:widowControl/>
        <w:spacing w:line="480" w:lineRule="atLeast"/>
        <w:ind w:firstLine="120"/>
        <w:rPr>
          <w:color w:val="000000"/>
          <w:kern w:val="0"/>
          <w:sz w:val="24"/>
          <w:szCs w:val="24"/>
        </w:rPr>
      </w:pPr>
    </w:p>
    <w:p w14:paraId="52B42B66">
      <w:pPr>
        <w:widowControl/>
        <w:spacing w:line="480" w:lineRule="atLeast"/>
        <w:ind w:firstLine="460" w:firstLineChars="192"/>
        <w:rPr>
          <w:color w:val="000000"/>
          <w:kern w:val="0"/>
          <w:sz w:val="24"/>
          <w:szCs w:val="24"/>
        </w:rPr>
      </w:pPr>
      <w:r>
        <w:rPr>
          <w:rFonts w:hint="eastAsia" w:ascii="宋体" w:hAnsi="宋体"/>
          <w:color w:val="000000"/>
          <w:kern w:val="0"/>
          <w:sz w:val="24"/>
          <w:szCs w:val="24"/>
        </w:rPr>
        <w:t>法定代表人（盖章）</w:t>
      </w:r>
      <w:r>
        <w:rPr>
          <w:rFonts w:hint="eastAsia"/>
          <w:color w:val="000000"/>
          <w:kern w:val="0"/>
          <w:sz w:val="24"/>
          <w:szCs w:val="24"/>
        </w:rPr>
        <w:t>：</w:t>
      </w:r>
    </w:p>
    <w:p w14:paraId="4030193F">
      <w:pPr>
        <w:widowControl/>
        <w:spacing w:line="520" w:lineRule="atLeast"/>
        <w:ind w:firstLine="480"/>
        <w:rPr>
          <w:color w:val="000000"/>
          <w:kern w:val="0"/>
          <w:sz w:val="24"/>
          <w:szCs w:val="24"/>
        </w:rPr>
      </w:pPr>
      <w:r>
        <w:rPr>
          <w:rFonts w:hint="eastAsia" w:ascii="宋体" w:hAnsi="宋体"/>
          <w:color w:val="000000"/>
          <w:kern w:val="0"/>
          <w:sz w:val="24"/>
          <w:szCs w:val="24"/>
        </w:rPr>
        <w:t>投标供应商：（全称并加盖公章）</w:t>
      </w:r>
    </w:p>
    <w:p w14:paraId="59D6512C">
      <w:pPr>
        <w:widowControl/>
        <w:spacing w:line="520" w:lineRule="atLeast"/>
        <w:ind w:firstLine="4560"/>
        <w:rPr>
          <w:color w:val="000000"/>
          <w:kern w:val="0"/>
          <w:sz w:val="28"/>
          <w:szCs w:val="28"/>
        </w:rPr>
      </w:pPr>
      <w:r>
        <w:rPr>
          <w:rFonts w:hint="eastAsia" w:ascii="宋体" w:hAnsi="宋体"/>
          <w:color w:val="000000"/>
          <w:kern w:val="0"/>
          <w:sz w:val="24"/>
          <w:szCs w:val="24"/>
        </w:rPr>
        <w:t>年 月 日</w:t>
      </w:r>
    </w:p>
    <w:p w14:paraId="58885091">
      <w:pPr>
        <w:widowControl/>
        <w:spacing w:line="520" w:lineRule="atLeast"/>
        <w:rPr>
          <w:rFonts w:ascii="宋体" w:hAnsi="宋体"/>
          <w:b/>
          <w:bCs/>
          <w:color w:val="000000"/>
          <w:kern w:val="0"/>
          <w:szCs w:val="21"/>
        </w:rPr>
      </w:pPr>
    </w:p>
    <w:p w14:paraId="6E51E89D">
      <w:pPr>
        <w:widowControl/>
        <w:spacing w:line="360" w:lineRule="auto"/>
        <w:rPr>
          <w:rFonts w:ascii="宋体" w:hAnsi="宋体"/>
          <w:b/>
          <w:bCs/>
          <w:color w:val="000000"/>
          <w:kern w:val="0"/>
          <w:sz w:val="28"/>
          <w:szCs w:val="28"/>
        </w:rPr>
      </w:pPr>
    </w:p>
    <w:p w14:paraId="2F84E6CD">
      <w:pPr>
        <w:widowControl/>
        <w:spacing w:line="360" w:lineRule="auto"/>
        <w:rPr>
          <w:rFonts w:ascii="宋体" w:hAnsi="宋体"/>
          <w:b/>
          <w:bCs/>
          <w:color w:val="000000"/>
          <w:kern w:val="0"/>
          <w:sz w:val="24"/>
          <w:szCs w:val="24"/>
        </w:rPr>
      </w:pPr>
    </w:p>
    <w:p w14:paraId="622DFC05">
      <w:pPr>
        <w:widowControl/>
        <w:jc w:val="left"/>
        <w:rPr>
          <w:color w:val="000000"/>
          <w:kern w:val="0"/>
          <w:sz w:val="24"/>
          <w:szCs w:val="24"/>
        </w:rPr>
      </w:pPr>
      <w:r>
        <w:rPr>
          <w:rFonts w:ascii="宋体" w:hAnsi="宋体"/>
          <w:b/>
          <w:bCs/>
          <w:color w:val="000000"/>
          <w:kern w:val="0"/>
          <w:sz w:val="24"/>
          <w:szCs w:val="24"/>
        </w:rPr>
        <w:br w:type="page"/>
      </w:r>
    </w:p>
    <w:p w14:paraId="0B12B589">
      <w:pPr>
        <w:widowControl/>
        <w:spacing w:line="520" w:lineRule="atLeast"/>
        <w:jc w:val="center"/>
        <w:rPr>
          <w:color w:val="000000"/>
          <w:kern w:val="0"/>
          <w:sz w:val="24"/>
          <w:szCs w:val="24"/>
        </w:rPr>
      </w:pPr>
      <w:r>
        <w:rPr>
          <w:rFonts w:hint="eastAsia" w:ascii="宋体" w:hAnsi="宋体"/>
          <w:b/>
          <w:bCs/>
          <w:color w:val="000000"/>
          <w:kern w:val="0"/>
          <w:sz w:val="24"/>
          <w:szCs w:val="24"/>
        </w:rPr>
        <w:t xml:space="preserve">   </w:t>
      </w:r>
      <w:r>
        <w:rPr>
          <w:rFonts w:hint="eastAsia" w:ascii="宋体" w:hAnsi="宋体" w:cs="宋体"/>
          <w:b/>
          <w:bCs/>
          <w:sz w:val="32"/>
          <w:szCs w:val="32"/>
          <w:lang w:val="en-US" w:eastAsia="zh-CN"/>
        </w:rPr>
        <w:t>六</w:t>
      </w:r>
      <w:r>
        <w:rPr>
          <w:rFonts w:hint="eastAsia" w:ascii="宋体" w:hAnsi="宋体" w:cs="宋体"/>
          <w:b/>
          <w:bCs/>
          <w:sz w:val="32"/>
          <w:szCs w:val="32"/>
        </w:rPr>
        <w:t>、商务响应表</w:t>
      </w:r>
    </w:p>
    <w:p w14:paraId="54C1EA35">
      <w:pPr>
        <w:widowControl/>
        <w:spacing w:line="520" w:lineRule="atLeast"/>
        <w:rPr>
          <w:color w:val="000000"/>
          <w:kern w:val="0"/>
          <w:sz w:val="24"/>
          <w:szCs w:val="24"/>
        </w:rPr>
      </w:pPr>
      <w:r>
        <w:rPr>
          <w:rFonts w:hint="eastAsia" w:ascii="宋体" w:hAnsi="宋体"/>
          <w:color w:val="000000"/>
          <w:kern w:val="0"/>
          <w:sz w:val="24"/>
          <w:szCs w:val="24"/>
        </w:rPr>
        <w:t>投标供应商名称：</w:t>
      </w:r>
    </w:p>
    <w:p w14:paraId="23219538">
      <w:pPr>
        <w:widowControl/>
        <w:spacing w:line="520" w:lineRule="atLeast"/>
        <w:rPr>
          <w:color w:val="000000"/>
          <w:kern w:val="0"/>
          <w:sz w:val="24"/>
          <w:szCs w:val="24"/>
        </w:rPr>
      </w:pPr>
      <w:r>
        <w:rPr>
          <w:rFonts w:hint="eastAsia" w:ascii="宋体" w:hAnsi="宋体"/>
          <w:color w:val="000000"/>
          <w:kern w:val="0"/>
          <w:sz w:val="24"/>
          <w:szCs w:val="24"/>
        </w:rPr>
        <w:t>项目编号：</w:t>
      </w:r>
    </w:p>
    <w:tbl>
      <w:tblPr>
        <w:tblStyle w:val="15"/>
        <w:tblW w:w="0" w:type="auto"/>
        <w:tblInd w:w="0" w:type="dxa"/>
        <w:tblLayout w:type="fixed"/>
        <w:tblCellMar>
          <w:top w:w="0" w:type="dxa"/>
          <w:left w:w="108" w:type="dxa"/>
          <w:bottom w:w="0" w:type="dxa"/>
          <w:right w:w="108" w:type="dxa"/>
        </w:tblCellMar>
      </w:tblPr>
      <w:tblGrid>
        <w:gridCol w:w="2490"/>
        <w:gridCol w:w="2701"/>
        <w:gridCol w:w="1260"/>
        <w:gridCol w:w="2873"/>
      </w:tblGrid>
      <w:tr w14:paraId="759589F6">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6A44E5F4">
            <w:pPr>
              <w:widowControl/>
              <w:spacing w:line="520" w:lineRule="atLeast"/>
              <w:rPr>
                <w:color w:val="000000"/>
                <w:kern w:val="0"/>
                <w:sz w:val="24"/>
                <w:szCs w:val="24"/>
              </w:rPr>
            </w:pPr>
            <w:r>
              <w:rPr>
                <w:rFonts w:hint="eastAsia" w:ascii="宋体" w:hAnsi="宋体"/>
                <w:color w:val="000000"/>
                <w:kern w:val="0"/>
                <w:sz w:val="24"/>
                <w:szCs w:val="24"/>
              </w:rPr>
              <w:t>项目</w:t>
            </w:r>
          </w:p>
        </w:tc>
        <w:tc>
          <w:tcPr>
            <w:tcW w:w="2701" w:type="dxa"/>
            <w:tcBorders>
              <w:top w:val="single" w:color="auto" w:sz="4" w:space="0"/>
              <w:left w:val="nil"/>
              <w:bottom w:val="single" w:color="auto" w:sz="4" w:space="0"/>
              <w:right w:val="single" w:color="auto" w:sz="4" w:space="0"/>
            </w:tcBorders>
            <w:noWrap w:val="0"/>
            <w:vAlign w:val="top"/>
          </w:tcPr>
          <w:p w14:paraId="29AC8A75">
            <w:pPr>
              <w:widowControl/>
              <w:spacing w:line="520" w:lineRule="atLeast"/>
              <w:rPr>
                <w:color w:val="000000"/>
                <w:kern w:val="0"/>
                <w:sz w:val="24"/>
                <w:szCs w:val="24"/>
              </w:rPr>
            </w:pPr>
            <w:r>
              <w:rPr>
                <w:rFonts w:hint="eastAsia" w:ascii="宋体" w:hAnsi="宋体"/>
                <w:color w:val="000000"/>
                <w:kern w:val="0"/>
                <w:sz w:val="24"/>
                <w:szCs w:val="24"/>
              </w:rPr>
              <w:t>招标文件要求</w:t>
            </w:r>
          </w:p>
        </w:tc>
        <w:tc>
          <w:tcPr>
            <w:tcW w:w="1260" w:type="dxa"/>
            <w:tcBorders>
              <w:top w:val="single" w:color="auto" w:sz="4" w:space="0"/>
              <w:left w:val="nil"/>
              <w:bottom w:val="single" w:color="auto" w:sz="4" w:space="0"/>
              <w:right w:val="single" w:color="auto" w:sz="4" w:space="0"/>
            </w:tcBorders>
            <w:noWrap w:val="0"/>
            <w:vAlign w:val="top"/>
          </w:tcPr>
          <w:p w14:paraId="0184FDE1">
            <w:pPr>
              <w:widowControl/>
              <w:spacing w:line="520" w:lineRule="atLeast"/>
              <w:rPr>
                <w:color w:val="000000"/>
                <w:kern w:val="0"/>
                <w:sz w:val="24"/>
                <w:szCs w:val="24"/>
              </w:rPr>
            </w:pPr>
            <w:r>
              <w:rPr>
                <w:rFonts w:hint="eastAsia" w:ascii="宋体" w:hAnsi="宋体"/>
                <w:color w:val="000000"/>
                <w:kern w:val="0"/>
                <w:sz w:val="24"/>
                <w:szCs w:val="24"/>
              </w:rPr>
              <w:t>是否响应</w:t>
            </w:r>
          </w:p>
        </w:tc>
        <w:tc>
          <w:tcPr>
            <w:tcW w:w="2873" w:type="dxa"/>
            <w:tcBorders>
              <w:top w:val="single" w:color="auto" w:sz="4" w:space="0"/>
              <w:left w:val="nil"/>
              <w:bottom w:val="single" w:color="auto" w:sz="4" w:space="0"/>
              <w:right w:val="single" w:color="auto" w:sz="4" w:space="0"/>
            </w:tcBorders>
            <w:noWrap w:val="0"/>
            <w:vAlign w:val="top"/>
          </w:tcPr>
          <w:p w14:paraId="57D9EA7E">
            <w:pPr>
              <w:widowControl/>
              <w:spacing w:line="520" w:lineRule="atLeast"/>
              <w:rPr>
                <w:color w:val="000000"/>
                <w:kern w:val="0"/>
                <w:sz w:val="24"/>
                <w:szCs w:val="24"/>
              </w:rPr>
            </w:pPr>
            <w:r>
              <w:rPr>
                <w:rFonts w:hint="eastAsia" w:ascii="宋体" w:hAnsi="宋体"/>
                <w:color w:val="000000"/>
                <w:kern w:val="0"/>
                <w:sz w:val="24"/>
                <w:szCs w:val="24"/>
              </w:rPr>
              <w:t>投标供应商的承诺或说明</w:t>
            </w:r>
          </w:p>
        </w:tc>
      </w:tr>
      <w:tr w14:paraId="7552B85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5E5928E9">
            <w:pPr>
              <w:widowControl/>
              <w:spacing w:line="480" w:lineRule="atLeast"/>
              <w:jc w:val="left"/>
              <w:rPr>
                <w:rFonts w:hint="eastAsia"/>
                <w:color w:val="000000"/>
                <w:kern w:val="0"/>
                <w:sz w:val="24"/>
                <w:szCs w:val="24"/>
              </w:rPr>
            </w:pPr>
          </w:p>
        </w:tc>
        <w:tc>
          <w:tcPr>
            <w:tcW w:w="2701" w:type="dxa"/>
            <w:tcBorders>
              <w:top w:val="single" w:color="auto" w:sz="4" w:space="0"/>
              <w:left w:val="nil"/>
              <w:bottom w:val="single" w:color="auto" w:sz="4" w:space="0"/>
              <w:right w:val="single" w:color="auto" w:sz="4" w:space="0"/>
            </w:tcBorders>
            <w:noWrap w:val="0"/>
            <w:vAlign w:val="top"/>
          </w:tcPr>
          <w:p w14:paraId="01D4E97E">
            <w:pPr>
              <w:widowControl/>
              <w:spacing w:line="520" w:lineRule="atLeast"/>
              <w:rPr>
                <w:color w:val="000000"/>
                <w:kern w:val="0"/>
                <w:sz w:val="24"/>
                <w:szCs w:val="24"/>
              </w:rPr>
            </w:pPr>
            <w:r>
              <w:rPr>
                <w:rFonts w:hint="eastAsia" w:ascii="宋体" w:hAnsi="宋体"/>
                <w:color w:val="000000"/>
                <w:kern w:val="0"/>
                <w:sz w:val="24"/>
                <w:szCs w:val="24"/>
              </w:rPr>
              <w:t> </w:t>
            </w:r>
          </w:p>
        </w:tc>
        <w:tc>
          <w:tcPr>
            <w:tcW w:w="1260" w:type="dxa"/>
            <w:tcBorders>
              <w:top w:val="single" w:color="auto" w:sz="4" w:space="0"/>
              <w:left w:val="nil"/>
              <w:bottom w:val="single" w:color="auto" w:sz="4" w:space="0"/>
              <w:right w:val="single" w:color="auto" w:sz="4" w:space="0"/>
            </w:tcBorders>
            <w:noWrap w:val="0"/>
            <w:vAlign w:val="top"/>
          </w:tcPr>
          <w:p w14:paraId="2A43EE53">
            <w:pPr>
              <w:widowControl/>
              <w:spacing w:line="520" w:lineRule="atLeast"/>
              <w:rPr>
                <w:color w:val="000000"/>
                <w:kern w:val="0"/>
                <w:sz w:val="24"/>
                <w:szCs w:val="24"/>
              </w:rPr>
            </w:pPr>
            <w:r>
              <w:rPr>
                <w:rFonts w:hint="eastAsia" w:ascii="宋体" w:hAnsi="宋体"/>
                <w:color w:val="000000"/>
                <w:kern w:val="0"/>
                <w:sz w:val="24"/>
                <w:szCs w:val="24"/>
              </w:rPr>
              <w:t> </w:t>
            </w:r>
          </w:p>
        </w:tc>
        <w:tc>
          <w:tcPr>
            <w:tcW w:w="2873" w:type="dxa"/>
            <w:tcBorders>
              <w:top w:val="single" w:color="auto" w:sz="4" w:space="0"/>
              <w:left w:val="nil"/>
              <w:bottom w:val="single" w:color="auto" w:sz="4" w:space="0"/>
              <w:right w:val="single" w:color="auto" w:sz="4" w:space="0"/>
            </w:tcBorders>
            <w:noWrap w:val="0"/>
            <w:vAlign w:val="top"/>
          </w:tcPr>
          <w:p w14:paraId="44011737">
            <w:pPr>
              <w:widowControl/>
              <w:spacing w:line="520" w:lineRule="atLeast"/>
              <w:rPr>
                <w:color w:val="000000"/>
                <w:kern w:val="0"/>
                <w:sz w:val="24"/>
                <w:szCs w:val="24"/>
              </w:rPr>
            </w:pPr>
            <w:r>
              <w:rPr>
                <w:rFonts w:hint="eastAsia" w:ascii="宋体" w:hAnsi="宋体"/>
                <w:color w:val="000000"/>
                <w:kern w:val="0"/>
                <w:sz w:val="24"/>
                <w:szCs w:val="24"/>
              </w:rPr>
              <w:t> </w:t>
            </w:r>
          </w:p>
        </w:tc>
      </w:tr>
      <w:tr w14:paraId="7EC30229">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392233A1">
            <w:pPr>
              <w:widowControl/>
              <w:spacing w:line="480" w:lineRule="atLeast"/>
              <w:jc w:val="left"/>
              <w:rPr>
                <w:rFonts w:hint="eastAsia"/>
                <w:color w:val="000000"/>
                <w:kern w:val="0"/>
                <w:sz w:val="24"/>
                <w:szCs w:val="24"/>
              </w:rPr>
            </w:pPr>
          </w:p>
        </w:tc>
        <w:tc>
          <w:tcPr>
            <w:tcW w:w="2701" w:type="dxa"/>
            <w:tcBorders>
              <w:top w:val="single" w:color="auto" w:sz="4" w:space="0"/>
              <w:left w:val="nil"/>
              <w:bottom w:val="single" w:color="auto" w:sz="4" w:space="0"/>
              <w:right w:val="single" w:color="auto" w:sz="4" w:space="0"/>
            </w:tcBorders>
            <w:noWrap w:val="0"/>
            <w:vAlign w:val="top"/>
          </w:tcPr>
          <w:p w14:paraId="30A31D8B">
            <w:pPr>
              <w:widowControl/>
              <w:spacing w:line="520" w:lineRule="atLeast"/>
              <w:rPr>
                <w:color w:val="000000"/>
                <w:kern w:val="0"/>
                <w:sz w:val="24"/>
                <w:szCs w:val="24"/>
              </w:rPr>
            </w:pPr>
            <w:r>
              <w:rPr>
                <w:rFonts w:hint="eastAsia" w:ascii="宋体" w:hAnsi="宋体"/>
                <w:color w:val="000000"/>
                <w:kern w:val="0"/>
                <w:sz w:val="24"/>
                <w:szCs w:val="24"/>
              </w:rPr>
              <w:t> </w:t>
            </w:r>
          </w:p>
        </w:tc>
        <w:tc>
          <w:tcPr>
            <w:tcW w:w="1260" w:type="dxa"/>
            <w:tcBorders>
              <w:top w:val="single" w:color="auto" w:sz="4" w:space="0"/>
              <w:left w:val="nil"/>
              <w:bottom w:val="single" w:color="auto" w:sz="4" w:space="0"/>
              <w:right w:val="single" w:color="auto" w:sz="4" w:space="0"/>
            </w:tcBorders>
            <w:noWrap w:val="0"/>
            <w:vAlign w:val="top"/>
          </w:tcPr>
          <w:p w14:paraId="6AAC4AF6">
            <w:pPr>
              <w:widowControl/>
              <w:spacing w:line="520" w:lineRule="atLeast"/>
              <w:rPr>
                <w:color w:val="000000"/>
                <w:kern w:val="0"/>
                <w:sz w:val="24"/>
                <w:szCs w:val="24"/>
              </w:rPr>
            </w:pPr>
            <w:r>
              <w:rPr>
                <w:rFonts w:hint="eastAsia" w:ascii="宋体" w:hAnsi="宋体"/>
                <w:color w:val="000000"/>
                <w:kern w:val="0"/>
                <w:sz w:val="24"/>
                <w:szCs w:val="24"/>
              </w:rPr>
              <w:t> </w:t>
            </w:r>
          </w:p>
        </w:tc>
        <w:tc>
          <w:tcPr>
            <w:tcW w:w="2873" w:type="dxa"/>
            <w:tcBorders>
              <w:top w:val="single" w:color="auto" w:sz="4" w:space="0"/>
              <w:left w:val="nil"/>
              <w:bottom w:val="single" w:color="auto" w:sz="4" w:space="0"/>
              <w:right w:val="single" w:color="auto" w:sz="4" w:space="0"/>
            </w:tcBorders>
            <w:noWrap w:val="0"/>
            <w:vAlign w:val="top"/>
          </w:tcPr>
          <w:p w14:paraId="3FDA2F7D">
            <w:pPr>
              <w:widowControl/>
              <w:spacing w:line="520" w:lineRule="atLeast"/>
              <w:rPr>
                <w:color w:val="000000"/>
                <w:kern w:val="0"/>
                <w:sz w:val="24"/>
                <w:szCs w:val="24"/>
              </w:rPr>
            </w:pPr>
            <w:r>
              <w:rPr>
                <w:rFonts w:hint="eastAsia" w:ascii="宋体" w:hAnsi="宋体"/>
                <w:color w:val="000000"/>
                <w:kern w:val="0"/>
                <w:sz w:val="24"/>
                <w:szCs w:val="24"/>
              </w:rPr>
              <w:t> </w:t>
            </w:r>
          </w:p>
        </w:tc>
      </w:tr>
      <w:tr w14:paraId="7F7231F8">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1690F3E2">
            <w:pPr>
              <w:widowControl/>
              <w:spacing w:line="520" w:lineRule="atLeast"/>
              <w:rPr>
                <w:color w:val="000000"/>
                <w:kern w:val="0"/>
                <w:sz w:val="24"/>
                <w:szCs w:val="24"/>
              </w:rPr>
            </w:pPr>
          </w:p>
        </w:tc>
        <w:tc>
          <w:tcPr>
            <w:tcW w:w="2701" w:type="dxa"/>
            <w:tcBorders>
              <w:top w:val="single" w:color="auto" w:sz="4" w:space="0"/>
              <w:left w:val="nil"/>
              <w:bottom w:val="single" w:color="auto" w:sz="4" w:space="0"/>
              <w:right w:val="single" w:color="auto" w:sz="4" w:space="0"/>
            </w:tcBorders>
            <w:noWrap w:val="0"/>
            <w:vAlign w:val="top"/>
          </w:tcPr>
          <w:p w14:paraId="1D5CCCF2">
            <w:pPr>
              <w:widowControl/>
              <w:spacing w:line="520" w:lineRule="atLeast"/>
              <w:rPr>
                <w:color w:val="000000"/>
                <w:kern w:val="0"/>
                <w:sz w:val="24"/>
                <w:szCs w:val="24"/>
              </w:rPr>
            </w:pPr>
            <w:r>
              <w:rPr>
                <w:rFonts w:hint="eastAsia" w:ascii="宋体" w:hAnsi="宋体"/>
                <w:color w:val="000000"/>
                <w:kern w:val="0"/>
                <w:sz w:val="24"/>
                <w:szCs w:val="24"/>
              </w:rPr>
              <w:t> </w:t>
            </w:r>
          </w:p>
        </w:tc>
        <w:tc>
          <w:tcPr>
            <w:tcW w:w="1260" w:type="dxa"/>
            <w:tcBorders>
              <w:top w:val="single" w:color="auto" w:sz="4" w:space="0"/>
              <w:left w:val="nil"/>
              <w:bottom w:val="single" w:color="auto" w:sz="4" w:space="0"/>
              <w:right w:val="single" w:color="auto" w:sz="4" w:space="0"/>
            </w:tcBorders>
            <w:noWrap w:val="0"/>
            <w:vAlign w:val="top"/>
          </w:tcPr>
          <w:p w14:paraId="44B3E622">
            <w:pPr>
              <w:widowControl/>
              <w:spacing w:line="520" w:lineRule="atLeast"/>
              <w:rPr>
                <w:color w:val="000000"/>
                <w:kern w:val="0"/>
                <w:sz w:val="24"/>
                <w:szCs w:val="24"/>
              </w:rPr>
            </w:pPr>
            <w:r>
              <w:rPr>
                <w:rFonts w:hint="eastAsia" w:ascii="宋体" w:hAnsi="宋体"/>
                <w:color w:val="000000"/>
                <w:kern w:val="0"/>
                <w:sz w:val="24"/>
                <w:szCs w:val="24"/>
              </w:rPr>
              <w:t> </w:t>
            </w:r>
          </w:p>
        </w:tc>
        <w:tc>
          <w:tcPr>
            <w:tcW w:w="2873" w:type="dxa"/>
            <w:tcBorders>
              <w:top w:val="single" w:color="auto" w:sz="4" w:space="0"/>
              <w:left w:val="nil"/>
              <w:bottom w:val="single" w:color="auto" w:sz="4" w:space="0"/>
              <w:right w:val="single" w:color="auto" w:sz="4" w:space="0"/>
            </w:tcBorders>
            <w:noWrap w:val="0"/>
            <w:vAlign w:val="top"/>
          </w:tcPr>
          <w:p w14:paraId="31F9380A">
            <w:pPr>
              <w:widowControl/>
              <w:spacing w:line="520" w:lineRule="atLeast"/>
              <w:rPr>
                <w:color w:val="000000"/>
                <w:kern w:val="0"/>
                <w:sz w:val="24"/>
                <w:szCs w:val="24"/>
              </w:rPr>
            </w:pPr>
            <w:r>
              <w:rPr>
                <w:rFonts w:hint="eastAsia" w:ascii="宋体" w:hAnsi="宋体"/>
                <w:color w:val="000000"/>
                <w:kern w:val="0"/>
                <w:sz w:val="24"/>
                <w:szCs w:val="24"/>
              </w:rPr>
              <w:t> </w:t>
            </w:r>
          </w:p>
        </w:tc>
      </w:tr>
      <w:tr w14:paraId="771E0DEF">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5F1C1380">
            <w:pPr>
              <w:widowControl/>
              <w:spacing w:line="520" w:lineRule="atLeast"/>
              <w:rPr>
                <w:color w:val="000000"/>
                <w:kern w:val="0"/>
                <w:sz w:val="24"/>
                <w:szCs w:val="24"/>
              </w:rPr>
            </w:pPr>
          </w:p>
        </w:tc>
        <w:tc>
          <w:tcPr>
            <w:tcW w:w="2701" w:type="dxa"/>
            <w:tcBorders>
              <w:top w:val="single" w:color="auto" w:sz="4" w:space="0"/>
              <w:left w:val="nil"/>
              <w:bottom w:val="single" w:color="auto" w:sz="4" w:space="0"/>
              <w:right w:val="single" w:color="auto" w:sz="4" w:space="0"/>
            </w:tcBorders>
            <w:noWrap w:val="0"/>
            <w:vAlign w:val="top"/>
          </w:tcPr>
          <w:p w14:paraId="10094208">
            <w:pPr>
              <w:widowControl/>
              <w:spacing w:line="520" w:lineRule="atLeast"/>
              <w:rPr>
                <w:color w:val="000000"/>
                <w:kern w:val="0"/>
                <w:sz w:val="24"/>
                <w:szCs w:val="24"/>
              </w:rPr>
            </w:pPr>
            <w:r>
              <w:rPr>
                <w:rFonts w:hint="eastAsia" w:ascii="宋体" w:hAnsi="宋体"/>
                <w:color w:val="000000"/>
                <w:kern w:val="0"/>
                <w:sz w:val="24"/>
                <w:szCs w:val="24"/>
              </w:rPr>
              <w:t> </w:t>
            </w:r>
          </w:p>
        </w:tc>
        <w:tc>
          <w:tcPr>
            <w:tcW w:w="1260" w:type="dxa"/>
            <w:tcBorders>
              <w:top w:val="single" w:color="auto" w:sz="4" w:space="0"/>
              <w:left w:val="nil"/>
              <w:bottom w:val="single" w:color="auto" w:sz="4" w:space="0"/>
              <w:right w:val="single" w:color="auto" w:sz="4" w:space="0"/>
            </w:tcBorders>
            <w:noWrap w:val="0"/>
            <w:vAlign w:val="top"/>
          </w:tcPr>
          <w:p w14:paraId="0607F6EF">
            <w:pPr>
              <w:widowControl/>
              <w:spacing w:line="520" w:lineRule="atLeast"/>
              <w:rPr>
                <w:color w:val="000000"/>
                <w:kern w:val="0"/>
                <w:sz w:val="24"/>
                <w:szCs w:val="24"/>
              </w:rPr>
            </w:pPr>
            <w:r>
              <w:rPr>
                <w:rFonts w:hint="eastAsia" w:ascii="宋体" w:hAnsi="宋体"/>
                <w:color w:val="000000"/>
                <w:kern w:val="0"/>
                <w:sz w:val="24"/>
                <w:szCs w:val="24"/>
              </w:rPr>
              <w:t> </w:t>
            </w:r>
          </w:p>
        </w:tc>
        <w:tc>
          <w:tcPr>
            <w:tcW w:w="2873" w:type="dxa"/>
            <w:tcBorders>
              <w:top w:val="single" w:color="auto" w:sz="4" w:space="0"/>
              <w:left w:val="nil"/>
              <w:bottom w:val="single" w:color="auto" w:sz="4" w:space="0"/>
              <w:right w:val="single" w:color="auto" w:sz="4" w:space="0"/>
            </w:tcBorders>
            <w:noWrap w:val="0"/>
            <w:vAlign w:val="top"/>
          </w:tcPr>
          <w:p w14:paraId="04B87B86">
            <w:pPr>
              <w:widowControl/>
              <w:spacing w:line="520" w:lineRule="atLeast"/>
              <w:rPr>
                <w:color w:val="000000"/>
                <w:kern w:val="0"/>
                <w:sz w:val="24"/>
                <w:szCs w:val="24"/>
              </w:rPr>
            </w:pPr>
            <w:r>
              <w:rPr>
                <w:rFonts w:hint="eastAsia" w:ascii="宋体" w:hAnsi="宋体"/>
                <w:color w:val="000000"/>
                <w:kern w:val="0"/>
                <w:sz w:val="24"/>
                <w:szCs w:val="24"/>
              </w:rPr>
              <w:t> </w:t>
            </w:r>
          </w:p>
        </w:tc>
      </w:tr>
      <w:tr w14:paraId="2B778352">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noWrap w:val="0"/>
            <w:vAlign w:val="top"/>
          </w:tcPr>
          <w:p w14:paraId="7871D39E">
            <w:pPr>
              <w:widowControl/>
              <w:spacing w:line="520" w:lineRule="atLeast"/>
              <w:rPr>
                <w:color w:val="000000"/>
                <w:kern w:val="0"/>
                <w:sz w:val="24"/>
                <w:szCs w:val="24"/>
              </w:rPr>
            </w:pPr>
          </w:p>
        </w:tc>
        <w:tc>
          <w:tcPr>
            <w:tcW w:w="2701" w:type="dxa"/>
            <w:tcBorders>
              <w:top w:val="single" w:color="auto" w:sz="4" w:space="0"/>
              <w:left w:val="nil"/>
              <w:bottom w:val="single" w:color="auto" w:sz="4" w:space="0"/>
              <w:right w:val="single" w:color="auto" w:sz="4" w:space="0"/>
            </w:tcBorders>
            <w:noWrap w:val="0"/>
            <w:vAlign w:val="top"/>
          </w:tcPr>
          <w:p w14:paraId="5A6D9D26">
            <w:pPr>
              <w:widowControl/>
              <w:spacing w:line="520" w:lineRule="atLeast"/>
              <w:rPr>
                <w:color w:val="000000"/>
                <w:kern w:val="0"/>
                <w:sz w:val="24"/>
                <w:szCs w:val="24"/>
              </w:rPr>
            </w:pPr>
            <w:r>
              <w:rPr>
                <w:rFonts w:hint="eastAsia" w:ascii="宋体" w:hAnsi="宋体"/>
                <w:color w:val="000000"/>
                <w:kern w:val="0"/>
                <w:sz w:val="24"/>
                <w:szCs w:val="24"/>
              </w:rPr>
              <w:t> </w:t>
            </w:r>
          </w:p>
        </w:tc>
        <w:tc>
          <w:tcPr>
            <w:tcW w:w="1260" w:type="dxa"/>
            <w:tcBorders>
              <w:top w:val="single" w:color="auto" w:sz="4" w:space="0"/>
              <w:left w:val="nil"/>
              <w:bottom w:val="single" w:color="auto" w:sz="4" w:space="0"/>
              <w:right w:val="single" w:color="auto" w:sz="4" w:space="0"/>
            </w:tcBorders>
            <w:noWrap w:val="0"/>
            <w:vAlign w:val="top"/>
          </w:tcPr>
          <w:p w14:paraId="29D8F3E9">
            <w:pPr>
              <w:widowControl/>
              <w:spacing w:line="520" w:lineRule="atLeast"/>
              <w:rPr>
                <w:color w:val="000000"/>
                <w:kern w:val="0"/>
                <w:sz w:val="24"/>
                <w:szCs w:val="24"/>
              </w:rPr>
            </w:pPr>
            <w:r>
              <w:rPr>
                <w:rFonts w:hint="eastAsia" w:ascii="宋体" w:hAnsi="宋体"/>
                <w:color w:val="000000"/>
                <w:kern w:val="0"/>
                <w:sz w:val="24"/>
                <w:szCs w:val="24"/>
              </w:rPr>
              <w:t> </w:t>
            </w:r>
          </w:p>
        </w:tc>
        <w:tc>
          <w:tcPr>
            <w:tcW w:w="2873" w:type="dxa"/>
            <w:tcBorders>
              <w:top w:val="single" w:color="auto" w:sz="4" w:space="0"/>
              <w:left w:val="nil"/>
              <w:bottom w:val="single" w:color="auto" w:sz="4" w:space="0"/>
              <w:right w:val="single" w:color="auto" w:sz="4" w:space="0"/>
            </w:tcBorders>
            <w:noWrap w:val="0"/>
            <w:vAlign w:val="top"/>
          </w:tcPr>
          <w:p w14:paraId="5063601E">
            <w:pPr>
              <w:widowControl/>
              <w:spacing w:line="520" w:lineRule="atLeast"/>
              <w:rPr>
                <w:color w:val="000000"/>
                <w:kern w:val="0"/>
                <w:sz w:val="24"/>
                <w:szCs w:val="24"/>
              </w:rPr>
            </w:pPr>
            <w:r>
              <w:rPr>
                <w:rFonts w:hint="eastAsia" w:ascii="宋体" w:hAnsi="宋体"/>
                <w:color w:val="000000"/>
                <w:kern w:val="0"/>
                <w:sz w:val="24"/>
                <w:szCs w:val="24"/>
              </w:rPr>
              <w:t> </w:t>
            </w:r>
          </w:p>
        </w:tc>
      </w:tr>
    </w:tbl>
    <w:p w14:paraId="1EE97B8C">
      <w:pPr>
        <w:widowControl/>
        <w:spacing w:line="480" w:lineRule="atLeast"/>
        <w:ind w:firstLine="120"/>
        <w:rPr>
          <w:color w:val="000000"/>
          <w:kern w:val="0"/>
          <w:sz w:val="24"/>
          <w:szCs w:val="24"/>
        </w:rPr>
      </w:pPr>
      <w:r>
        <w:rPr>
          <w:rFonts w:hint="eastAsia"/>
          <w:color w:val="000000"/>
          <w:kern w:val="0"/>
          <w:sz w:val="24"/>
          <w:szCs w:val="24"/>
        </w:rPr>
        <w:t>注：此表可根据实际自行扩展表格。</w:t>
      </w:r>
    </w:p>
    <w:p w14:paraId="2FA4D55B">
      <w:pPr>
        <w:widowControl/>
        <w:spacing w:line="520" w:lineRule="atLeast"/>
        <w:ind w:firstLine="2400"/>
        <w:rPr>
          <w:color w:val="000000"/>
          <w:kern w:val="0"/>
          <w:sz w:val="24"/>
          <w:szCs w:val="24"/>
        </w:rPr>
      </w:pPr>
    </w:p>
    <w:p w14:paraId="3F137B92">
      <w:pPr>
        <w:widowControl/>
        <w:spacing w:line="520" w:lineRule="atLeast"/>
        <w:ind w:firstLine="2400"/>
        <w:rPr>
          <w:color w:val="000000"/>
          <w:kern w:val="0"/>
          <w:sz w:val="24"/>
          <w:szCs w:val="24"/>
        </w:rPr>
      </w:pPr>
    </w:p>
    <w:p w14:paraId="31CED7C6">
      <w:pPr>
        <w:widowControl/>
        <w:spacing w:line="520" w:lineRule="atLeast"/>
        <w:ind w:firstLine="3736" w:firstLineChars="1557"/>
        <w:rPr>
          <w:color w:val="000000"/>
          <w:kern w:val="0"/>
          <w:sz w:val="24"/>
          <w:szCs w:val="24"/>
        </w:rPr>
      </w:pPr>
      <w:r>
        <w:rPr>
          <w:rFonts w:hint="eastAsia" w:ascii="宋体" w:hAnsi="宋体"/>
          <w:color w:val="000000"/>
          <w:kern w:val="0"/>
          <w:sz w:val="24"/>
          <w:szCs w:val="24"/>
        </w:rPr>
        <w:t xml:space="preserve">法定代表人（盖章）： </w:t>
      </w:r>
    </w:p>
    <w:p w14:paraId="5B1531AB">
      <w:pPr>
        <w:widowControl/>
        <w:spacing w:line="520" w:lineRule="atLeast"/>
        <w:ind w:firstLine="480"/>
        <w:rPr>
          <w:color w:val="000000"/>
          <w:kern w:val="0"/>
          <w:sz w:val="24"/>
          <w:szCs w:val="24"/>
        </w:rPr>
      </w:pPr>
      <w:r>
        <w:rPr>
          <w:rFonts w:hint="eastAsia" w:ascii="宋体" w:hAnsi="宋体"/>
          <w:color w:val="000000"/>
          <w:kern w:val="0"/>
          <w:sz w:val="24"/>
          <w:szCs w:val="24"/>
        </w:rPr>
        <w:t xml:space="preserve">                           投标供应商：（全称并加盖公章）</w:t>
      </w:r>
    </w:p>
    <w:p w14:paraId="783F704D">
      <w:pPr>
        <w:widowControl/>
        <w:spacing w:line="520" w:lineRule="atLeast"/>
        <w:ind w:firstLine="480"/>
        <w:rPr>
          <w:color w:val="000000"/>
          <w:kern w:val="0"/>
          <w:sz w:val="24"/>
          <w:szCs w:val="24"/>
        </w:rPr>
      </w:pPr>
      <w:r>
        <w:rPr>
          <w:rFonts w:hint="eastAsia" w:ascii="宋体" w:hAnsi="宋体"/>
          <w:color w:val="000000"/>
          <w:kern w:val="0"/>
          <w:sz w:val="24"/>
          <w:szCs w:val="24"/>
        </w:rPr>
        <w:t xml:space="preserve">                                年 月 日</w:t>
      </w:r>
    </w:p>
    <w:p w14:paraId="2D446359">
      <w:pPr>
        <w:widowControl/>
        <w:spacing w:line="360" w:lineRule="auto"/>
        <w:jc w:val="center"/>
        <w:rPr>
          <w:rFonts w:ascii="宋体" w:hAnsi="宋体"/>
          <w:b/>
          <w:bCs/>
          <w:color w:val="000000"/>
          <w:kern w:val="0"/>
          <w:sz w:val="28"/>
          <w:szCs w:val="28"/>
        </w:rPr>
      </w:pPr>
    </w:p>
    <w:p w14:paraId="0A978851">
      <w:pPr>
        <w:widowControl/>
        <w:spacing w:line="520" w:lineRule="atLeast"/>
        <w:jc w:val="center"/>
        <w:rPr>
          <w:color w:val="000000"/>
          <w:kern w:val="0"/>
          <w:sz w:val="24"/>
          <w:szCs w:val="24"/>
        </w:rPr>
      </w:pPr>
      <w:r>
        <w:rPr>
          <w:rFonts w:hint="eastAsia" w:ascii="宋体" w:hAnsi="宋体"/>
          <w:b/>
          <w:bCs/>
          <w:color w:val="000000"/>
          <w:kern w:val="0"/>
          <w:sz w:val="28"/>
          <w:szCs w:val="28"/>
        </w:rPr>
        <w:br w:type="page"/>
      </w:r>
      <w:r>
        <w:rPr>
          <w:rFonts w:hint="eastAsia" w:ascii="宋体" w:hAnsi="宋体" w:cs="宋体"/>
          <w:b/>
          <w:bCs/>
          <w:sz w:val="32"/>
          <w:szCs w:val="32"/>
          <w:lang w:val="en-US" w:eastAsia="zh-CN"/>
        </w:rPr>
        <w:t>七</w:t>
      </w:r>
      <w:r>
        <w:rPr>
          <w:rFonts w:hint="eastAsia" w:ascii="宋体" w:hAnsi="宋体" w:cs="宋体"/>
          <w:b/>
          <w:bCs/>
          <w:sz w:val="32"/>
          <w:szCs w:val="32"/>
        </w:rPr>
        <w:t>、资格证明文件</w:t>
      </w:r>
    </w:p>
    <w:p w14:paraId="21F14A33">
      <w:pPr>
        <w:spacing w:line="360" w:lineRule="auto"/>
        <w:ind w:firstLine="480" w:firstLineChars="200"/>
        <w:rPr>
          <w:rFonts w:hint="default" w:ascii="宋体" w:hAnsi="宋体" w:eastAsia="宋体" w:cs="宋体"/>
          <w:kern w:val="0"/>
          <w:sz w:val="24"/>
          <w:lang w:val="en-US" w:eastAsia="zh-CN" w:bidi="ar"/>
        </w:rPr>
      </w:pPr>
      <w:r>
        <w:rPr>
          <w:rFonts w:hint="eastAsia" w:ascii="宋体" w:hAnsi="宋体" w:cs="宋体"/>
          <w:kern w:val="0"/>
          <w:sz w:val="24"/>
          <w:lang w:bidi="ar"/>
        </w:rPr>
        <w:t>1</w:t>
      </w:r>
      <w:r>
        <w:rPr>
          <w:rFonts w:hint="eastAsia" w:ascii="宋体" w:hAnsi="宋体" w:cs="宋体"/>
          <w:kern w:val="0"/>
          <w:sz w:val="24"/>
          <w:lang w:eastAsia="zh-CN" w:bidi="ar"/>
        </w:rPr>
        <w:t>、</w:t>
      </w:r>
      <w:r>
        <w:rPr>
          <w:rFonts w:hint="eastAsia" w:ascii="宋体" w:hAnsi="宋体" w:cs="宋体"/>
          <w:kern w:val="0"/>
          <w:sz w:val="24"/>
          <w:lang w:bidi="ar"/>
        </w:rPr>
        <w:t>满足《中华人民共和国政府采购法》第二十二条规定；</w:t>
      </w:r>
      <w:r>
        <w:rPr>
          <w:rFonts w:hint="eastAsia" w:ascii="宋体" w:hAnsi="宋体" w:cs="宋体"/>
          <w:kern w:val="0"/>
          <w:sz w:val="24"/>
          <w:lang w:val="en-US" w:eastAsia="zh-CN" w:bidi="ar"/>
        </w:rPr>
        <w:t>提供承诺书。</w:t>
      </w:r>
    </w:p>
    <w:p w14:paraId="642ECB34">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2、</w:t>
      </w:r>
      <w:r>
        <w:rPr>
          <w:rFonts w:hint="eastAsia" w:ascii="宋体" w:hAnsi="宋体" w:cs="宋体"/>
          <w:kern w:val="0"/>
          <w:sz w:val="24"/>
          <w:lang w:bidi="ar"/>
        </w:rPr>
        <w:t>投标人具备独立承担民事责任的能力，具有有效的营业执照；</w:t>
      </w:r>
    </w:p>
    <w:p w14:paraId="74B1768A">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3、</w:t>
      </w:r>
      <w:r>
        <w:rPr>
          <w:rFonts w:hint="eastAsia" w:ascii="宋体" w:hAnsi="宋体" w:cs="宋体"/>
          <w:kern w:val="0"/>
          <w:sz w:val="24"/>
          <w:lang w:bidi="ar"/>
        </w:rPr>
        <w:t>提供投标人企业、法定代表人无行贿犯罪记录,在中国裁判文书网查询或自行承诺；</w:t>
      </w:r>
    </w:p>
    <w:p w14:paraId="464F1D66">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4、</w:t>
      </w:r>
      <w:r>
        <w:rPr>
          <w:rFonts w:hint="eastAsia" w:ascii="宋体" w:hAnsi="宋体" w:cs="宋体"/>
          <w:kern w:val="0"/>
          <w:sz w:val="24"/>
          <w:lang w:bidi="ar"/>
        </w:rPr>
        <w:t>投标人出具无商业贿赂及无不正当竞争行为的承诺书；</w:t>
      </w:r>
    </w:p>
    <w:p w14:paraId="7A7749DD">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5、</w:t>
      </w:r>
      <w:r>
        <w:rPr>
          <w:rFonts w:hint="eastAsia" w:ascii="宋体" w:hAnsi="宋体" w:cs="宋体"/>
          <w:kern w:val="0"/>
          <w:sz w:val="24"/>
          <w:lang w:bidi="ar"/>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14191950">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6、</w:t>
      </w:r>
      <w:r>
        <w:rPr>
          <w:rFonts w:hint="eastAsia" w:ascii="宋体" w:hAnsi="宋体" w:cs="宋体"/>
          <w:kern w:val="0"/>
          <w:sz w:val="24"/>
          <w:lang w:bidi="ar"/>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55CEBC4E">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7、</w:t>
      </w:r>
      <w:r>
        <w:rPr>
          <w:rFonts w:hint="eastAsia" w:ascii="宋体" w:hAnsi="宋体" w:cs="宋体"/>
          <w:kern w:val="0"/>
          <w:sz w:val="24"/>
          <w:lang w:bidi="ar"/>
        </w:rPr>
        <w:t>本项目不接受联合体参加，提供非联合体承诺，格式自拟。</w:t>
      </w:r>
    </w:p>
    <w:p w14:paraId="1D2F19AE">
      <w:pPr>
        <w:widowControl/>
        <w:spacing w:line="360" w:lineRule="auto"/>
        <w:rPr>
          <w:rFonts w:hint="eastAsia" w:ascii="宋体" w:hAnsi="宋体" w:eastAsia="宋体"/>
          <w:b/>
          <w:bCs/>
          <w:color w:val="000000"/>
          <w:kern w:val="0"/>
          <w:sz w:val="24"/>
          <w:szCs w:val="24"/>
          <w:lang w:val="en-US" w:eastAsia="zh-CN"/>
        </w:rPr>
      </w:pPr>
    </w:p>
    <w:p w14:paraId="2E23EFC3">
      <w:pPr>
        <w:widowControl/>
        <w:spacing w:line="360" w:lineRule="auto"/>
        <w:ind w:firstLine="480"/>
        <w:rPr>
          <w:rFonts w:ascii="宋体" w:hAnsi="宋体"/>
          <w:color w:val="000000"/>
          <w:kern w:val="0"/>
          <w:sz w:val="24"/>
          <w:szCs w:val="24"/>
        </w:rPr>
      </w:pPr>
    </w:p>
    <w:p w14:paraId="5E39A408">
      <w:pPr>
        <w:rPr>
          <w:rFonts w:hint="eastAsia" w:ascii="宋体" w:hAnsi="宋体"/>
          <w:b/>
          <w:bCs/>
          <w:color w:val="000000"/>
          <w:kern w:val="0"/>
          <w:sz w:val="24"/>
          <w:szCs w:val="24"/>
        </w:rPr>
      </w:pPr>
      <w:r>
        <w:rPr>
          <w:rFonts w:hint="eastAsia" w:ascii="宋体" w:hAnsi="宋体"/>
          <w:b/>
          <w:bCs/>
          <w:color w:val="000000"/>
          <w:kern w:val="0"/>
          <w:sz w:val="24"/>
          <w:szCs w:val="24"/>
        </w:rPr>
        <w:br w:type="page"/>
      </w:r>
    </w:p>
    <w:p w14:paraId="53612C23">
      <w:pPr>
        <w:widowControl/>
        <w:spacing w:line="520" w:lineRule="atLeast"/>
        <w:jc w:val="center"/>
        <w:rPr>
          <w:rFonts w:hint="eastAsia" w:ascii="宋体" w:hAnsi="宋体" w:cs="宋体"/>
          <w:b/>
          <w:bCs/>
          <w:sz w:val="32"/>
          <w:szCs w:val="32"/>
        </w:rPr>
      </w:pPr>
    </w:p>
    <w:p w14:paraId="78D80021">
      <w:pPr>
        <w:widowControl/>
        <w:spacing w:line="520" w:lineRule="atLeast"/>
        <w:jc w:val="center"/>
        <w:rPr>
          <w:rFonts w:hint="eastAsia" w:ascii="宋体" w:hAnsi="宋体" w:cs="宋体"/>
          <w:b/>
          <w:bCs/>
          <w:sz w:val="32"/>
          <w:szCs w:val="32"/>
        </w:rPr>
      </w:pPr>
      <w:bookmarkStart w:id="24" w:name="_Toc27377"/>
      <w:r>
        <w:rPr>
          <w:rFonts w:hint="eastAsia" w:ascii="宋体" w:hAnsi="宋体" w:cs="宋体"/>
          <w:b/>
          <w:bCs/>
          <w:sz w:val="32"/>
          <w:szCs w:val="32"/>
          <w:lang w:val="en-US" w:eastAsia="zh-CN"/>
        </w:rPr>
        <w:t>八</w:t>
      </w:r>
      <w:r>
        <w:rPr>
          <w:rFonts w:hint="eastAsia" w:ascii="宋体" w:hAnsi="宋体" w:cs="宋体"/>
          <w:b/>
          <w:bCs/>
          <w:sz w:val="32"/>
          <w:szCs w:val="32"/>
        </w:rPr>
        <w:t>、中小企业声明函</w:t>
      </w:r>
    </w:p>
    <w:bookmarkEnd w:id="24"/>
    <w:p w14:paraId="10B71096">
      <w:pPr>
        <w:widowControl/>
        <w:spacing w:line="360" w:lineRule="auto"/>
        <w:rPr>
          <w:rFonts w:hint="eastAsia" w:ascii="宋体" w:hAnsi="宋体" w:cs="宋体"/>
          <w:b/>
          <w:color w:val="000000"/>
          <w:kern w:val="0"/>
          <w:sz w:val="28"/>
          <w:szCs w:val="28"/>
          <w:lang w:bidi="ar"/>
        </w:rPr>
      </w:pPr>
    </w:p>
    <w:p w14:paraId="6C1C8E57">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本公司郑重声明，根据《政府采购促进中小企业发展管理办法》（财库﹝2020﹞46 号）的规定，本公司参加</w:t>
      </w:r>
      <w:r>
        <w:rPr>
          <w:rFonts w:hint="eastAsia" w:ascii="宋体" w:hAnsi="宋体" w:cs="宋体"/>
          <w:color w:val="000000"/>
          <w:kern w:val="0"/>
          <w:szCs w:val="21"/>
          <w:u w:val="single"/>
          <w:lang w:bidi="ar"/>
        </w:rPr>
        <w:t>（单位名称）</w:t>
      </w:r>
      <w:r>
        <w:rPr>
          <w:rFonts w:hint="eastAsia" w:ascii="宋体" w:hAnsi="宋体" w:cs="宋体"/>
          <w:color w:val="000000"/>
          <w:kern w:val="0"/>
          <w:szCs w:val="21"/>
          <w:lang w:bidi="ar"/>
        </w:rPr>
        <w:t>的</w:t>
      </w:r>
      <w:r>
        <w:rPr>
          <w:rFonts w:hint="eastAsia" w:ascii="宋体" w:hAnsi="宋体" w:cs="宋体"/>
          <w:color w:val="000000"/>
          <w:kern w:val="0"/>
          <w:szCs w:val="21"/>
          <w:u w:val="single"/>
          <w:lang w:bidi="ar"/>
        </w:rPr>
        <w:t>（项目名称）</w:t>
      </w:r>
      <w:r>
        <w:rPr>
          <w:rFonts w:hint="eastAsia" w:ascii="宋体" w:hAnsi="宋体" w:cs="宋体"/>
          <w:color w:val="000000"/>
          <w:kern w:val="0"/>
          <w:szCs w:val="21"/>
          <w:lang w:bidi="ar"/>
        </w:rPr>
        <w:t xml:space="preserve">采购活动，提供的货物全部由符合政策要求的中小企业制造。相关企业（含联合体中的中小企业、签订分包意向协议的中小企业） </w:t>
      </w:r>
    </w:p>
    <w:p w14:paraId="2AD49472">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的具体情况如下： </w:t>
      </w:r>
    </w:p>
    <w:p w14:paraId="107E89F2">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 </w:t>
      </w:r>
      <w:r>
        <w:rPr>
          <w:rFonts w:hint="eastAsia" w:ascii="宋体" w:hAnsi="宋体" w:cs="宋体"/>
          <w:color w:val="000000"/>
          <w:kern w:val="0"/>
          <w:szCs w:val="21"/>
          <w:u w:val="single"/>
          <w:lang w:bidi="ar"/>
        </w:rPr>
        <w:t xml:space="preserve">（标的名称） </w:t>
      </w:r>
      <w:r>
        <w:rPr>
          <w:rFonts w:hint="eastAsia" w:ascii="宋体" w:hAnsi="宋体" w:cs="宋体"/>
          <w:color w:val="000000"/>
          <w:kern w:val="0"/>
          <w:szCs w:val="21"/>
          <w:lang w:bidi="ar"/>
        </w:rPr>
        <w:t>，属于</w:t>
      </w:r>
      <w:r>
        <w:rPr>
          <w:rFonts w:hint="eastAsia" w:ascii="宋体" w:hAnsi="宋体" w:cs="宋体"/>
          <w:color w:val="000000"/>
          <w:kern w:val="0"/>
          <w:szCs w:val="21"/>
          <w:u w:val="single"/>
          <w:lang w:bidi="ar"/>
        </w:rPr>
        <w:t xml:space="preserve">（采购文件中明确的所属行业） </w:t>
      </w:r>
      <w:r>
        <w:rPr>
          <w:rFonts w:hint="eastAsia" w:ascii="宋体" w:hAnsi="宋体" w:cs="宋体"/>
          <w:color w:val="000000"/>
          <w:kern w:val="0"/>
          <w:szCs w:val="21"/>
          <w:lang w:bidi="ar"/>
        </w:rPr>
        <w:t>行业；制造商为</w:t>
      </w:r>
      <w:r>
        <w:rPr>
          <w:rFonts w:hint="eastAsia" w:ascii="宋体" w:hAnsi="宋体" w:cs="宋体"/>
          <w:color w:val="000000"/>
          <w:kern w:val="0"/>
          <w:szCs w:val="21"/>
          <w:u w:val="single"/>
          <w:lang w:bidi="ar"/>
        </w:rPr>
        <w:t>（企业名称）</w:t>
      </w:r>
      <w:r>
        <w:rPr>
          <w:rFonts w:hint="eastAsia" w:ascii="宋体" w:hAnsi="宋体" w:cs="宋体"/>
          <w:color w:val="000000"/>
          <w:kern w:val="0"/>
          <w:szCs w:val="21"/>
          <w:lang w:bidi="ar"/>
        </w:rPr>
        <w:t>，从业人员</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人，营业收入为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万元，资产总额为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万元①，属于</w:t>
      </w:r>
      <w:r>
        <w:rPr>
          <w:rFonts w:hint="eastAsia" w:ascii="宋体" w:hAnsi="宋体" w:cs="宋体"/>
          <w:color w:val="000000"/>
          <w:kern w:val="0"/>
          <w:szCs w:val="21"/>
          <w:u w:val="single"/>
          <w:lang w:bidi="ar"/>
        </w:rPr>
        <w:t>（中型企业、小 型企业、微型企业）</w:t>
      </w:r>
      <w:r>
        <w:rPr>
          <w:rFonts w:hint="eastAsia" w:ascii="宋体" w:hAnsi="宋体" w:cs="宋体"/>
          <w:color w:val="000000"/>
          <w:kern w:val="0"/>
          <w:szCs w:val="21"/>
          <w:lang w:bidi="ar"/>
        </w:rPr>
        <w:t xml:space="preserve">； </w:t>
      </w:r>
    </w:p>
    <w:p w14:paraId="444385E4">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2. </w:t>
      </w:r>
      <w:r>
        <w:rPr>
          <w:rFonts w:hint="eastAsia" w:ascii="宋体" w:hAnsi="宋体" w:cs="宋体"/>
          <w:color w:val="000000"/>
          <w:kern w:val="0"/>
          <w:szCs w:val="21"/>
          <w:u w:val="single"/>
          <w:lang w:bidi="ar"/>
        </w:rPr>
        <w:t xml:space="preserve">（标的名称） </w:t>
      </w:r>
      <w:r>
        <w:rPr>
          <w:rFonts w:hint="eastAsia" w:ascii="宋体" w:hAnsi="宋体" w:cs="宋体"/>
          <w:color w:val="000000"/>
          <w:kern w:val="0"/>
          <w:szCs w:val="21"/>
          <w:lang w:bidi="ar"/>
        </w:rPr>
        <w:t>，属于</w:t>
      </w:r>
      <w:r>
        <w:rPr>
          <w:rFonts w:hint="eastAsia" w:ascii="宋体" w:hAnsi="宋体" w:cs="宋体"/>
          <w:color w:val="000000"/>
          <w:kern w:val="0"/>
          <w:szCs w:val="21"/>
          <w:u w:val="single"/>
          <w:lang w:bidi="ar"/>
        </w:rPr>
        <w:t>（采购文件中明确的所属行业）</w:t>
      </w:r>
      <w:r>
        <w:rPr>
          <w:rFonts w:hint="eastAsia" w:ascii="宋体" w:hAnsi="宋体" w:cs="宋体"/>
          <w:color w:val="000000"/>
          <w:kern w:val="0"/>
          <w:szCs w:val="21"/>
          <w:lang w:bidi="ar"/>
        </w:rPr>
        <w:t>行业；制造商为</w:t>
      </w:r>
      <w:r>
        <w:rPr>
          <w:rFonts w:hint="eastAsia" w:ascii="宋体" w:hAnsi="宋体" w:cs="宋体"/>
          <w:color w:val="000000"/>
          <w:kern w:val="0"/>
          <w:szCs w:val="21"/>
          <w:u w:val="single"/>
          <w:lang w:bidi="ar"/>
        </w:rPr>
        <w:t>（企业名称），</w:t>
      </w:r>
      <w:r>
        <w:rPr>
          <w:rFonts w:hint="eastAsia" w:ascii="宋体" w:hAnsi="宋体" w:cs="宋体"/>
          <w:color w:val="000000"/>
          <w:kern w:val="0"/>
          <w:szCs w:val="21"/>
          <w:lang w:bidi="ar"/>
        </w:rPr>
        <w:t>从业人员</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人，营业收入为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万元，资产总额为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万元，属于</w:t>
      </w:r>
      <w:r>
        <w:rPr>
          <w:rFonts w:hint="eastAsia" w:ascii="宋体" w:hAnsi="宋体" w:cs="宋体"/>
          <w:color w:val="000000"/>
          <w:kern w:val="0"/>
          <w:szCs w:val="21"/>
          <w:u w:val="single"/>
          <w:lang w:bidi="ar"/>
        </w:rPr>
        <w:t>（中型企业、小型企业、微型企业）</w:t>
      </w:r>
      <w:r>
        <w:rPr>
          <w:rFonts w:hint="eastAsia" w:ascii="宋体" w:hAnsi="宋体" w:cs="宋体"/>
          <w:color w:val="000000"/>
          <w:kern w:val="0"/>
          <w:szCs w:val="21"/>
          <w:lang w:bidi="ar"/>
        </w:rPr>
        <w:t xml:space="preserve">； </w:t>
      </w:r>
    </w:p>
    <w:p w14:paraId="27BC9484">
      <w:pPr>
        <w:widowControl/>
        <w:spacing w:line="36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w:t>
      </w:r>
    </w:p>
    <w:p w14:paraId="090C52B3">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以上企业，不属于大企业的分支机构，不存在控股股东为大企业的情形，也不存在与大企业的负责人为同一人的情形。</w:t>
      </w:r>
    </w:p>
    <w:p w14:paraId="06ED7ABB">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本企业对上述声明内容的真实性负责。如有虚假，将依法承担相应责任。 </w:t>
      </w:r>
    </w:p>
    <w:p w14:paraId="70525244">
      <w:pPr>
        <w:widowControl/>
        <w:spacing w:line="360" w:lineRule="auto"/>
        <w:jc w:val="left"/>
        <w:rPr>
          <w:rFonts w:hint="eastAsia" w:ascii="宋体" w:hAnsi="宋体" w:cs="宋体"/>
          <w:color w:val="000000"/>
          <w:kern w:val="0"/>
          <w:szCs w:val="21"/>
          <w:lang w:bidi="ar"/>
        </w:rPr>
      </w:pPr>
    </w:p>
    <w:p w14:paraId="39AB6F61">
      <w:pPr>
        <w:widowControl/>
        <w:spacing w:line="360" w:lineRule="auto"/>
        <w:jc w:val="left"/>
        <w:rPr>
          <w:rFonts w:hint="eastAsia" w:ascii="宋体" w:hAnsi="宋体" w:cs="宋体"/>
          <w:color w:val="000000"/>
          <w:kern w:val="0"/>
          <w:szCs w:val="21"/>
          <w:lang w:bidi="ar"/>
        </w:rPr>
      </w:pPr>
    </w:p>
    <w:p w14:paraId="582ACCDD">
      <w:pPr>
        <w:widowControl/>
        <w:spacing w:line="360" w:lineRule="auto"/>
        <w:ind w:firstLine="5460" w:firstLineChars="26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企业名称（盖章）： </w:t>
      </w:r>
    </w:p>
    <w:p w14:paraId="41320CA7">
      <w:pPr>
        <w:widowControl/>
        <w:spacing w:line="360" w:lineRule="auto"/>
        <w:ind w:firstLine="5460" w:firstLineChars="26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日 期： </w:t>
      </w:r>
    </w:p>
    <w:p w14:paraId="0BD68F8C">
      <w:pPr>
        <w:widowControl/>
        <w:spacing w:line="360" w:lineRule="auto"/>
        <w:jc w:val="left"/>
        <w:rPr>
          <w:rFonts w:hint="eastAsia" w:ascii="宋体" w:hAnsi="宋体" w:cs="宋体"/>
          <w:b/>
          <w:bCs/>
          <w:color w:val="000000"/>
          <w:kern w:val="0"/>
          <w:szCs w:val="21"/>
          <w:lang w:bidi="ar"/>
        </w:rPr>
      </w:pPr>
      <w:r>
        <w:rPr>
          <w:rFonts w:hint="eastAsia" w:ascii="宋体" w:hAnsi="宋体" w:cs="宋体"/>
          <w:b/>
          <w:bCs/>
          <w:color w:val="000000"/>
          <w:kern w:val="0"/>
          <w:szCs w:val="21"/>
          <w:lang w:bidi="ar"/>
        </w:rPr>
        <w:t>（属于中小微企业的填写，不属于的无需填写此项内容）</w:t>
      </w:r>
    </w:p>
    <w:p w14:paraId="1A6AF870">
      <w:pPr>
        <w:widowControl/>
        <w:spacing w:line="360" w:lineRule="auto"/>
        <w:jc w:val="left"/>
        <w:rPr>
          <w:rFonts w:hint="eastAsia" w:ascii="宋体" w:hAnsi="宋体" w:cs="宋体"/>
          <w:color w:val="000000"/>
          <w:kern w:val="0"/>
          <w:szCs w:val="21"/>
          <w:highlight w:val="none"/>
          <w:lang w:bidi="ar"/>
        </w:rPr>
      </w:pPr>
      <w:r>
        <w:rPr>
          <w:rFonts w:hint="eastAsia" w:ascii="宋体" w:hAnsi="宋体" w:cs="宋体"/>
          <w:b/>
          <w:bCs/>
          <w:color w:val="000000"/>
          <w:kern w:val="0"/>
          <w:szCs w:val="21"/>
          <w:highlight w:val="none"/>
          <w:lang w:bidi="ar"/>
        </w:rPr>
        <w:t>注：</w:t>
      </w:r>
      <w:r>
        <w:rPr>
          <w:rFonts w:hint="eastAsia" w:ascii="宋体" w:hAnsi="宋体" w:cs="宋体"/>
          <w:color w:val="000000"/>
          <w:kern w:val="0"/>
          <w:szCs w:val="21"/>
          <w:highlight w:val="none"/>
          <w:lang w:bidi="ar"/>
        </w:rPr>
        <w:t>①从业人员、营业收入、资产总额填报上一年度数据，无上一年度数据的新成立企业可不填报。</w:t>
      </w:r>
    </w:p>
    <w:p w14:paraId="13E0F60F">
      <w:pPr>
        <w:widowControl/>
        <w:spacing w:line="360" w:lineRule="auto"/>
        <w:ind w:firstLine="420" w:firstLineChars="200"/>
        <w:jc w:val="left"/>
        <w:rPr>
          <w:rFonts w:hint="eastAsia" w:ascii="宋体" w:hAnsi="宋体" w:cs="宋体"/>
          <w:color w:val="000000"/>
          <w:kern w:val="0"/>
          <w:szCs w:val="21"/>
          <w:highlight w:val="none"/>
          <w:lang w:bidi="ar"/>
        </w:rPr>
      </w:pPr>
    </w:p>
    <w:p w14:paraId="4C1352F7">
      <w:pPr>
        <w:spacing w:line="360" w:lineRule="auto"/>
        <w:rPr>
          <w:rFonts w:hint="eastAsia" w:ascii="宋体" w:hAnsi="宋体" w:cs="宋体"/>
          <w:color w:val="000000"/>
          <w:szCs w:val="21"/>
        </w:rPr>
      </w:pPr>
    </w:p>
    <w:p w14:paraId="2DD4C757">
      <w:pPr>
        <w:rPr>
          <w:rFonts w:ascii="Times New Roman" w:hAnsi="Times New Roman"/>
          <w:color w:val="000000"/>
          <w:szCs w:val="24"/>
        </w:rPr>
      </w:pPr>
      <w:r>
        <w:rPr>
          <w:rFonts w:ascii="Times New Roman" w:hAnsi="Times New Roman"/>
          <w:color w:val="000000"/>
          <w:szCs w:val="24"/>
        </w:rPr>
        <w:br w:type="page"/>
      </w:r>
    </w:p>
    <w:p w14:paraId="4FEAAD50">
      <w:pPr>
        <w:pStyle w:val="2"/>
        <w:numPr>
          <w:ilvl w:val="1"/>
          <w:numId w:val="0"/>
        </w:numPr>
        <w:wordWrap w:val="0"/>
        <w:topLinePunct/>
        <w:spacing w:before="0" w:after="0" w:line="360" w:lineRule="auto"/>
        <w:jc w:val="center"/>
        <w:rPr>
          <w:rFonts w:hint="eastAsia" w:ascii="宋体" w:hAnsi="宋体" w:eastAsia="宋体" w:cs="宋体"/>
          <w:spacing w:val="6"/>
          <w:sz w:val="24"/>
          <w:szCs w:val="24"/>
        </w:rPr>
      </w:pPr>
      <w:r>
        <w:rPr>
          <w:rFonts w:hint="eastAsia" w:ascii="宋体" w:hAnsi="宋体" w:eastAsia="宋体" w:cs="宋体"/>
          <w:sz w:val="24"/>
          <w:szCs w:val="24"/>
        </w:rPr>
        <w:t>残疾人福利性单位声明函</w:t>
      </w:r>
    </w:p>
    <w:p w14:paraId="02E1C5EA">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213B33B9">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10660E34">
      <w:pPr>
        <w:spacing w:line="360" w:lineRule="auto"/>
        <w:ind w:firstLine="504" w:firstLineChars="200"/>
        <w:rPr>
          <w:rFonts w:hint="eastAsia" w:ascii="宋体" w:hAnsi="宋体" w:cs="宋体"/>
          <w:spacing w:val="6"/>
          <w:sz w:val="24"/>
          <w:szCs w:val="24"/>
        </w:rPr>
      </w:pPr>
    </w:p>
    <w:p w14:paraId="4E394715">
      <w:pPr>
        <w:tabs>
          <w:tab w:val="left" w:pos="4860"/>
        </w:tabs>
        <w:spacing w:line="360" w:lineRule="auto"/>
        <w:ind w:right="1560" w:firstLine="504" w:firstLineChars="200"/>
        <w:jc w:val="center"/>
        <w:rPr>
          <w:rFonts w:hint="eastAsia"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9A9824C">
      <w:pPr>
        <w:tabs>
          <w:tab w:val="left" w:pos="4860"/>
        </w:tabs>
        <w:spacing w:line="360" w:lineRule="auto"/>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日  期：</w:t>
      </w:r>
    </w:p>
    <w:p w14:paraId="6D830ED4">
      <w:pPr>
        <w:tabs>
          <w:tab w:val="left" w:pos="840"/>
        </w:tabs>
        <w:autoSpaceDE w:val="0"/>
        <w:autoSpaceDN w:val="0"/>
        <w:adjustRightInd w:val="0"/>
        <w:spacing w:line="360" w:lineRule="auto"/>
        <w:jc w:val="center"/>
        <w:rPr>
          <w:rFonts w:hint="eastAsia" w:ascii="宋体" w:hAnsi="宋体" w:cs="宋体"/>
          <w:b/>
          <w:sz w:val="24"/>
          <w:szCs w:val="24"/>
        </w:rPr>
      </w:pPr>
    </w:p>
    <w:p w14:paraId="5A700AD0">
      <w:pPr>
        <w:spacing w:line="360" w:lineRule="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639AD812">
      <w:pPr>
        <w:tabs>
          <w:tab w:val="left" w:pos="840"/>
        </w:tabs>
        <w:autoSpaceDE w:val="0"/>
        <w:autoSpaceDN w:val="0"/>
        <w:adjustRightInd w:val="0"/>
        <w:spacing w:line="360" w:lineRule="auto"/>
        <w:rPr>
          <w:rFonts w:hint="eastAsia" w:ascii="宋体" w:hAnsi="宋体" w:cs="宋体"/>
          <w:b/>
          <w:sz w:val="24"/>
          <w:szCs w:val="24"/>
        </w:rPr>
      </w:pPr>
    </w:p>
    <w:p w14:paraId="46F8189B">
      <w:pPr>
        <w:spacing w:line="360" w:lineRule="auto"/>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69E42D6">
      <w:pPr>
        <w:spacing w:line="360" w:lineRule="auto"/>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28F1B564">
      <w:pPr>
        <w:spacing w:line="360" w:lineRule="auto"/>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1859E98">
      <w:pPr>
        <w:spacing w:line="360" w:lineRule="auto"/>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6654ECDC">
      <w:pPr>
        <w:spacing w:line="360" w:lineRule="auto"/>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2613AC7D">
      <w:pPr>
        <w:spacing w:line="360" w:lineRule="auto"/>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107F7C37">
      <w:pPr>
        <w:spacing w:line="360" w:lineRule="auto"/>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799EBAA9">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3FE1E50">
      <w:pPr>
        <w:spacing w:before="120" w:beforeLines="50" w:after="240" w:afterLines="100" w:line="420" w:lineRule="exact"/>
        <w:rPr>
          <w:rFonts w:hint="eastAsia" w:ascii="宋体" w:hAnsi="宋体" w:cs="宋体"/>
          <w:sz w:val="24"/>
          <w:szCs w:val="24"/>
        </w:rPr>
      </w:pPr>
      <w:r>
        <w:rPr>
          <w:rFonts w:hint="eastAsia" w:ascii="宋体" w:hAnsi="宋体" w:cs="宋体"/>
          <w:sz w:val="24"/>
          <w:szCs w:val="24"/>
        </w:rPr>
        <w:t xml:space="preserve"> </w:t>
      </w:r>
    </w:p>
    <w:p w14:paraId="4A5D7EE5">
      <w:pPr>
        <w:pStyle w:val="2"/>
        <w:numPr>
          <w:ilvl w:val="1"/>
          <w:numId w:val="0"/>
        </w:numPr>
        <w:wordWrap w:val="0"/>
        <w:topLinePunct/>
        <w:spacing w:before="0" w:after="0" w:line="360" w:lineRule="auto"/>
        <w:jc w:val="center"/>
        <w:rPr>
          <w:rFonts w:hint="eastAsia" w:ascii="宋体" w:hAnsi="宋体" w:eastAsia="宋体" w:cs="宋体"/>
          <w:szCs w:val="24"/>
        </w:rPr>
      </w:pPr>
      <w:bookmarkStart w:id="25" w:name="_Toc2763"/>
      <w:r>
        <w:rPr>
          <w:rFonts w:hint="eastAsia" w:ascii="宋体" w:hAnsi="宋体" w:eastAsia="宋体" w:cs="宋体"/>
          <w:szCs w:val="24"/>
        </w:rPr>
        <w:t>监狱企业证明文件</w:t>
      </w:r>
      <w:bookmarkEnd w:id="25"/>
    </w:p>
    <w:p w14:paraId="556DA3ED">
      <w:pPr>
        <w:spacing w:before="120" w:beforeLines="50" w:after="240" w:afterLines="100" w:line="420" w:lineRule="exact"/>
        <w:rPr>
          <w:rFonts w:hint="eastAsia" w:ascii="宋体" w:hAnsi="宋体" w:cs="宋体"/>
        </w:rPr>
      </w:pPr>
      <w:r>
        <w:rPr>
          <w:rFonts w:hint="eastAsia" w:ascii="宋体" w:hAnsi="宋体" w:cs="宋体"/>
        </w:rPr>
        <w:t>（监狱企业参加政府采购活动时，应当提供由省级以上监狱管理局、戒毒管理局(含新疆生产建</w:t>
      </w:r>
    </w:p>
    <w:p w14:paraId="7D8B4E8A">
      <w:r>
        <w:rPr>
          <w:rFonts w:hint="eastAsia" w:ascii="宋体" w:hAnsi="宋体" w:cs="宋体"/>
        </w:rPr>
        <w:t>设兵团)出具的属于监狱企业的证明文件。</w:t>
      </w:r>
    </w:p>
    <w:p w14:paraId="2F3F1050">
      <w:pPr>
        <w:rPr>
          <w:color w:val="000000"/>
        </w:rPr>
      </w:pPr>
    </w:p>
    <w:p w14:paraId="52237FB6">
      <w:pPr>
        <w:rPr>
          <w:color w:val="000000"/>
        </w:rPr>
      </w:pPr>
    </w:p>
    <w:p w14:paraId="78803DD9">
      <w:pPr>
        <w:pStyle w:val="29"/>
        <w:rPr>
          <w:color w:val="000000"/>
        </w:rPr>
      </w:pPr>
    </w:p>
    <w:p w14:paraId="0A0B3D70">
      <w:pPr>
        <w:pStyle w:val="4"/>
        <w:rPr>
          <w:color w:val="000000"/>
        </w:rPr>
      </w:pPr>
    </w:p>
    <w:p w14:paraId="4EFECB9D">
      <w:pPr>
        <w:rPr>
          <w:color w:val="000000"/>
        </w:rPr>
      </w:pPr>
    </w:p>
    <w:p w14:paraId="5EDEA761">
      <w:pPr>
        <w:pStyle w:val="29"/>
        <w:rPr>
          <w:color w:val="000000"/>
        </w:rPr>
      </w:pPr>
    </w:p>
    <w:p w14:paraId="1E6310BA">
      <w:pPr>
        <w:pStyle w:val="4"/>
        <w:rPr>
          <w:color w:val="000000"/>
        </w:rPr>
      </w:pPr>
    </w:p>
    <w:p w14:paraId="4542B983">
      <w:pPr>
        <w:rPr>
          <w:color w:val="000000"/>
        </w:rPr>
      </w:pPr>
    </w:p>
    <w:p w14:paraId="6A07D482">
      <w:pPr>
        <w:pStyle w:val="29"/>
        <w:rPr>
          <w:color w:val="000000"/>
        </w:rPr>
      </w:pPr>
    </w:p>
    <w:p w14:paraId="3607563F">
      <w:pPr>
        <w:pStyle w:val="4"/>
        <w:rPr>
          <w:color w:val="000000"/>
        </w:rPr>
      </w:pPr>
    </w:p>
    <w:p w14:paraId="7077323D">
      <w:pPr>
        <w:rPr>
          <w:color w:val="000000"/>
        </w:rPr>
      </w:pPr>
    </w:p>
    <w:p w14:paraId="6D486001">
      <w:pPr>
        <w:pStyle w:val="29"/>
        <w:rPr>
          <w:color w:val="000000"/>
        </w:rPr>
      </w:pPr>
    </w:p>
    <w:p w14:paraId="3D212D26">
      <w:pPr>
        <w:pStyle w:val="4"/>
        <w:rPr>
          <w:color w:val="000000"/>
        </w:rPr>
      </w:pPr>
    </w:p>
    <w:p w14:paraId="543C0D76">
      <w:pPr>
        <w:pStyle w:val="29"/>
        <w:rPr>
          <w:color w:val="000000"/>
        </w:rPr>
      </w:pPr>
    </w:p>
    <w:p w14:paraId="4C7832FE">
      <w:pPr>
        <w:widowControl/>
        <w:spacing w:line="520" w:lineRule="atLeast"/>
        <w:jc w:val="center"/>
        <w:rPr>
          <w:rFonts w:hint="default" w:ascii="宋体" w:hAnsi="宋体" w:eastAsia="宋体" w:cs="宋体"/>
          <w:b/>
          <w:bCs/>
          <w:sz w:val="32"/>
          <w:szCs w:val="32"/>
          <w:lang w:val="en-US" w:eastAsia="zh-CN"/>
        </w:rPr>
      </w:pPr>
      <w:r>
        <w:rPr>
          <w:rFonts w:hint="eastAsia" w:ascii="宋体" w:hAnsi="宋体" w:eastAsia="宋体"/>
          <w:b/>
          <w:bCs/>
          <w:color w:val="000000"/>
          <w:kern w:val="0"/>
          <w:sz w:val="24"/>
          <w:szCs w:val="24"/>
          <w:lang w:val="en-GB"/>
        </w:rPr>
        <w:br w:type="page"/>
      </w:r>
      <w:r>
        <w:rPr>
          <w:rFonts w:hint="eastAsia" w:ascii="宋体" w:hAnsi="宋体" w:cs="宋体"/>
          <w:b/>
          <w:bCs/>
          <w:sz w:val="32"/>
          <w:szCs w:val="32"/>
          <w:lang w:val="en-US" w:eastAsia="zh-CN"/>
        </w:rPr>
        <w:t>九</w:t>
      </w:r>
      <w:r>
        <w:rPr>
          <w:rFonts w:hint="eastAsia" w:ascii="宋体" w:hAnsi="宋体" w:cs="宋体"/>
          <w:b/>
          <w:bCs/>
          <w:sz w:val="32"/>
          <w:szCs w:val="32"/>
        </w:rPr>
        <w:t>、</w:t>
      </w:r>
      <w:r>
        <w:rPr>
          <w:rFonts w:hint="eastAsia" w:ascii="宋体" w:hAnsi="宋体" w:cs="宋体"/>
          <w:b/>
          <w:bCs/>
          <w:sz w:val="32"/>
          <w:szCs w:val="32"/>
          <w:lang w:val="en-US" w:eastAsia="zh-CN"/>
        </w:rPr>
        <w:t>技术部分</w:t>
      </w:r>
    </w:p>
    <w:p w14:paraId="6F818FF1">
      <w:pPr>
        <w:wordWrap w:val="0"/>
        <w:spacing w:line="520" w:lineRule="exact"/>
        <w:jc w:val="center"/>
        <w:rPr>
          <w:rFonts w:hint="eastAsia" w:ascii="宋体" w:hAnsi="宋体" w:eastAsia="宋体" w:cs="宋体"/>
          <w:b/>
          <w:bCs/>
          <w:sz w:val="30"/>
          <w:szCs w:val="30"/>
          <w:lang w:val="en-US" w:eastAsia="zh-CN"/>
        </w:rPr>
      </w:pPr>
    </w:p>
    <w:p w14:paraId="2B1D29BC">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6AC8CA2E">
      <w:pPr>
        <w:widowControl/>
        <w:spacing w:line="520" w:lineRule="atLeast"/>
        <w:jc w:val="center"/>
        <w:rPr>
          <w:rFonts w:hint="eastAsia" w:ascii="宋体" w:hAnsi="宋体" w:eastAsia="宋体" w:cs="宋体"/>
          <w:b/>
          <w:bCs/>
          <w:sz w:val="32"/>
          <w:szCs w:val="32"/>
          <w:lang w:eastAsia="zh-CN"/>
        </w:rPr>
      </w:pPr>
      <w:r>
        <w:rPr>
          <w:rFonts w:hint="eastAsia" w:ascii="宋体" w:hAnsi="宋体" w:eastAsia="宋体"/>
          <w:b/>
          <w:bCs/>
          <w:color w:val="000000"/>
          <w:kern w:val="0"/>
          <w:sz w:val="24"/>
          <w:szCs w:val="24"/>
          <w:lang w:val="en-GB"/>
        </w:rPr>
        <w:br w:type="page"/>
      </w:r>
      <w:r>
        <w:rPr>
          <w:rFonts w:hint="eastAsia" w:ascii="宋体" w:hAnsi="宋体" w:cs="宋体"/>
          <w:b/>
          <w:bCs/>
          <w:kern w:val="0"/>
          <w:sz w:val="32"/>
          <w:szCs w:val="32"/>
          <w:lang w:val="en-US" w:eastAsia="zh-CN" w:bidi="ar-SA"/>
        </w:rPr>
        <w:t>十</w:t>
      </w:r>
      <w:r>
        <w:rPr>
          <w:rFonts w:hint="eastAsia" w:ascii="宋体" w:hAnsi="宋体" w:eastAsia="宋体" w:cs="宋体"/>
          <w:b/>
          <w:bCs/>
          <w:kern w:val="0"/>
          <w:sz w:val="32"/>
          <w:szCs w:val="32"/>
          <w:lang w:val="en-US" w:eastAsia="zh-CN" w:bidi="ar-SA"/>
        </w:rPr>
        <w:t>、</w:t>
      </w:r>
      <w:r>
        <w:rPr>
          <w:rFonts w:hint="eastAsia" w:ascii="宋体" w:hAnsi="宋体" w:cs="宋体"/>
          <w:b/>
          <w:bCs/>
          <w:sz w:val="32"/>
          <w:szCs w:val="32"/>
          <w:lang w:val="en-US" w:eastAsia="zh-CN"/>
        </w:rPr>
        <w:t>商务部分</w:t>
      </w:r>
    </w:p>
    <w:p w14:paraId="4ED88C0C">
      <w:pPr>
        <w:rPr>
          <w:rFonts w:hint="eastAsia" w:ascii="宋体" w:hAnsi="宋体" w:eastAsia="宋体"/>
          <w:b/>
          <w:bCs/>
          <w:color w:val="000000"/>
          <w:kern w:val="0"/>
          <w:sz w:val="24"/>
          <w:szCs w:val="24"/>
          <w:lang w:val="en-GB"/>
        </w:rPr>
      </w:pPr>
    </w:p>
    <w:p w14:paraId="6C16DB06">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6B49EC82">
      <w:pPr>
        <w:rPr>
          <w:rFonts w:hint="eastAsia" w:ascii="宋体" w:hAnsi="宋体" w:eastAsia="宋体"/>
          <w:b/>
          <w:bCs/>
          <w:color w:val="000000"/>
          <w:kern w:val="0"/>
          <w:sz w:val="24"/>
          <w:szCs w:val="24"/>
          <w:lang w:val="en-GB"/>
        </w:rPr>
      </w:pPr>
    </w:p>
    <w:p w14:paraId="46548E5C">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3E68EF20">
      <w:pPr>
        <w:pStyle w:val="2"/>
        <w:tabs>
          <w:tab w:val="left" w:pos="840"/>
        </w:tabs>
        <w:ind w:left="420"/>
        <w:rPr>
          <w:rFonts w:hint="eastAsia" w:ascii="宋体" w:hAnsi="宋体" w:cs="宋体"/>
          <w:b/>
          <w:bCs/>
          <w:sz w:val="32"/>
          <w:szCs w:val="32"/>
          <w:lang w:val="en-US" w:eastAsia="zh-CN"/>
        </w:rPr>
      </w:pPr>
      <w:r>
        <w:rPr>
          <w:rFonts w:hint="eastAsia" w:ascii="宋体" w:hAnsi="宋体" w:cs="宋体"/>
          <w:b/>
          <w:bCs/>
          <w:sz w:val="32"/>
          <w:szCs w:val="32"/>
          <w:lang w:val="en-US" w:eastAsia="zh-CN"/>
        </w:rPr>
        <w:t>十一、其他资料</w:t>
      </w:r>
    </w:p>
    <w:p w14:paraId="3E6E7E02">
      <w:pPr>
        <w:widowControl/>
        <w:spacing w:line="520" w:lineRule="atLeast"/>
        <w:jc w:val="center"/>
        <w:rPr>
          <w:rFonts w:hint="eastAsia" w:ascii="宋体" w:hAnsi="宋体" w:cs="宋体"/>
          <w:b/>
          <w:bCs/>
          <w:sz w:val="32"/>
          <w:szCs w:val="32"/>
        </w:rPr>
      </w:pPr>
    </w:p>
    <w:p w14:paraId="4105619D"/>
    <w:p w14:paraId="4EFB71D5"/>
    <w:sectPr>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90B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772E">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772E">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3DFC">
    <w:pPr>
      <w:widowControl/>
      <w:spacing w:line="432" w:lineRule="auto"/>
      <w:jc w:val="left"/>
      <w:rPr>
        <w:rFonts w:ascii="宋体" w:hAnsi="宋体" w:cs="宋体"/>
        <w:kern w:val="0"/>
        <w:sz w:val="18"/>
        <w:szCs w:val="18"/>
        <w:u w:val="single"/>
      </w:rPr>
    </w:pPr>
    <w:r>
      <w:rPr>
        <w:rFonts w:hint="eastAsia" w:ascii="宋体" w:hAnsi="宋体"/>
        <w:sz w:val="18"/>
        <w:szCs w:val="18"/>
        <w:u w:val="single"/>
        <w:lang w:eastAsia="zh-CN"/>
      </w:rPr>
      <w:t>2025年陕州区西张村镇水淆村粪污资源化利用项目</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BC005"/>
    <w:multiLevelType w:val="singleLevel"/>
    <w:tmpl w:val="C27BC005"/>
    <w:lvl w:ilvl="0" w:tentative="0">
      <w:start w:val="1"/>
      <w:numFmt w:val="chineseCounting"/>
      <w:suff w:val="nothing"/>
      <w:lvlText w:val="（%1）"/>
      <w:lvlJc w:val="left"/>
      <w:rPr>
        <w:rFonts w:hint="eastAsia"/>
      </w:rPr>
    </w:lvl>
  </w:abstractNum>
  <w:abstractNum w:abstractNumId="1">
    <w:nsid w:val="D2666218"/>
    <w:multiLevelType w:val="singleLevel"/>
    <w:tmpl w:val="D2666218"/>
    <w:lvl w:ilvl="0" w:tentative="0">
      <w:start w:val="3"/>
      <w:numFmt w:val="chineseCounting"/>
      <w:suff w:val="space"/>
      <w:lvlText w:val="第%1章"/>
      <w:lvlJc w:val="left"/>
      <w:rPr>
        <w:rFonts w:hint="eastAsia"/>
      </w:rPr>
    </w:lvl>
  </w:abstractNum>
  <w:abstractNum w:abstractNumId="2">
    <w:nsid w:val="EBAE3E08"/>
    <w:multiLevelType w:val="singleLevel"/>
    <w:tmpl w:val="EBAE3E08"/>
    <w:lvl w:ilvl="0" w:tentative="0">
      <w:start w:val="2"/>
      <w:numFmt w:val="decimal"/>
      <w:lvlText w:val="%1."/>
      <w:lvlJc w:val="left"/>
      <w:pPr>
        <w:tabs>
          <w:tab w:val="left" w:pos="312"/>
        </w:tabs>
      </w:pPr>
    </w:lvl>
  </w:abstractNum>
  <w:abstractNum w:abstractNumId="3">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4">
    <w:nsid w:val="5943EAE5"/>
    <w:multiLevelType w:val="singleLevel"/>
    <w:tmpl w:val="5943EAE5"/>
    <w:lvl w:ilvl="0" w:tentative="0">
      <w:start w:val="5"/>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sZkn6XfFUcaxQTw4Ec/TzytI8uc=" w:salt="MSjnZvCvzqCHIVFp2VLb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MDMxOWZkMDZlMjUzZGQwYWQ0OWEyMWY3NzgxNWEifQ=="/>
  </w:docVars>
  <w:rsids>
    <w:rsidRoot w:val="57A44CEC"/>
    <w:rsid w:val="000246BF"/>
    <w:rsid w:val="00D21CC6"/>
    <w:rsid w:val="00DA0918"/>
    <w:rsid w:val="00DF23AF"/>
    <w:rsid w:val="012375FA"/>
    <w:rsid w:val="03290669"/>
    <w:rsid w:val="03344DBA"/>
    <w:rsid w:val="039365CC"/>
    <w:rsid w:val="03B036D1"/>
    <w:rsid w:val="03BA603A"/>
    <w:rsid w:val="03F5500F"/>
    <w:rsid w:val="042C2C6A"/>
    <w:rsid w:val="05EA1442"/>
    <w:rsid w:val="05EC69FA"/>
    <w:rsid w:val="064E6EC7"/>
    <w:rsid w:val="06914494"/>
    <w:rsid w:val="07211E69"/>
    <w:rsid w:val="0721638A"/>
    <w:rsid w:val="07BB67DE"/>
    <w:rsid w:val="07C136C9"/>
    <w:rsid w:val="07D25D87"/>
    <w:rsid w:val="08056744"/>
    <w:rsid w:val="089578BE"/>
    <w:rsid w:val="08BB3192"/>
    <w:rsid w:val="094627D8"/>
    <w:rsid w:val="0955056D"/>
    <w:rsid w:val="095D02D1"/>
    <w:rsid w:val="098D41AA"/>
    <w:rsid w:val="09ED2E9B"/>
    <w:rsid w:val="0A3B59B5"/>
    <w:rsid w:val="0A8F7AAE"/>
    <w:rsid w:val="0AAC45A0"/>
    <w:rsid w:val="0AB00BD5"/>
    <w:rsid w:val="0AC11D2F"/>
    <w:rsid w:val="0B641D36"/>
    <w:rsid w:val="0B9335CE"/>
    <w:rsid w:val="0BA47589"/>
    <w:rsid w:val="0C2448DD"/>
    <w:rsid w:val="0DFC5790"/>
    <w:rsid w:val="0DFD64FC"/>
    <w:rsid w:val="0EC36C70"/>
    <w:rsid w:val="0F2F360E"/>
    <w:rsid w:val="0F317386"/>
    <w:rsid w:val="0F3F7CF5"/>
    <w:rsid w:val="0F605330"/>
    <w:rsid w:val="0F84068B"/>
    <w:rsid w:val="1009416A"/>
    <w:rsid w:val="10A5627E"/>
    <w:rsid w:val="10F1501F"/>
    <w:rsid w:val="112902E6"/>
    <w:rsid w:val="11312374"/>
    <w:rsid w:val="116A2F51"/>
    <w:rsid w:val="1178129C"/>
    <w:rsid w:val="117C177B"/>
    <w:rsid w:val="12513775"/>
    <w:rsid w:val="126C26CA"/>
    <w:rsid w:val="1290009A"/>
    <w:rsid w:val="129D53D0"/>
    <w:rsid w:val="12B24C82"/>
    <w:rsid w:val="139D148E"/>
    <w:rsid w:val="146338C0"/>
    <w:rsid w:val="146A5814"/>
    <w:rsid w:val="14E93FFC"/>
    <w:rsid w:val="15325C06"/>
    <w:rsid w:val="169326D4"/>
    <w:rsid w:val="173165E0"/>
    <w:rsid w:val="17325D54"/>
    <w:rsid w:val="17B211BF"/>
    <w:rsid w:val="17CD1C16"/>
    <w:rsid w:val="180F204A"/>
    <w:rsid w:val="18153CE9"/>
    <w:rsid w:val="18422604"/>
    <w:rsid w:val="18534FC5"/>
    <w:rsid w:val="187C78C4"/>
    <w:rsid w:val="189A5C98"/>
    <w:rsid w:val="18E54171"/>
    <w:rsid w:val="19813587"/>
    <w:rsid w:val="1B5602C2"/>
    <w:rsid w:val="1B9C202B"/>
    <w:rsid w:val="1BAC6712"/>
    <w:rsid w:val="1BB5614F"/>
    <w:rsid w:val="1C75178F"/>
    <w:rsid w:val="1D281F1B"/>
    <w:rsid w:val="1D3A5FA0"/>
    <w:rsid w:val="1D57445C"/>
    <w:rsid w:val="1E432C32"/>
    <w:rsid w:val="1E71779F"/>
    <w:rsid w:val="1E935967"/>
    <w:rsid w:val="1F7848B8"/>
    <w:rsid w:val="207D067D"/>
    <w:rsid w:val="20C71318"/>
    <w:rsid w:val="218B0B78"/>
    <w:rsid w:val="21B26104"/>
    <w:rsid w:val="21C1461B"/>
    <w:rsid w:val="21E309B4"/>
    <w:rsid w:val="225F619B"/>
    <w:rsid w:val="22DB5B2F"/>
    <w:rsid w:val="2378512C"/>
    <w:rsid w:val="239B0E1A"/>
    <w:rsid w:val="243B473E"/>
    <w:rsid w:val="24F609FE"/>
    <w:rsid w:val="24F9229C"/>
    <w:rsid w:val="26134ECE"/>
    <w:rsid w:val="26AB5818"/>
    <w:rsid w:val="271104C0"/>
    <w:rsid w:val="271F3C28"/>
    <w:rsid w:val="27A6670B"/>
    <w:rsid w:val="27D63984"/>
    <w:rsid w:val="280B656E"/>
    <w:rsid w:val="28EF1F7E"/>
    <w:rsid w:val="2A0A42E6"/>
    <w:rsid w:val="2B454119"/>
    <w:rsid w:val="2B9A47E4"/>
    <w:rsid w:val="2BD14F36"/>
    <w:rsid w:val="2BD8582F"/>
    <w:rsid w:val="2BDB22D9"/>
    <w:rsid w:val="2BE341D8"/>
    <w:rsid w:val="2BE47802"/>
    <w:rsid w:val="2CFF241A"/>
    <w:rsid w:val="2D0D4B37"/>
    <w:rsid w:val="2D9E60D7"/>
    <w:rsid w:val="2DC7118A"/>
    <w:rsid w:val="30D87E73"/>
    <w:rsid w:val="321C68E3"/>
    <w:rsid w:val="327B7A6F"/>
    <w:rsid w:val="32951856"/>
    <w:rsid w:val="32E427DE"/>
    <w:rsid w:val="32EB6FE9"/>
    <w:rsid w:val="33AE4E40"/>
    <w:rsid w:val="341D44D1"/>
    <w:rsid w:val="34625104"/>
    <w:rsid w:val="34710DED"/>
    <w:rsid w:val="352E1AEE"/>
    <w:rsid w:val="35931184"/>
    <w:rsid w:val="35956EDE"/>
    <w:rsid w:val="360867E3"/>
    <w:rsid w:val="37BD789A"/>
    <w:rsid w:val="383B4C4E"/>
    <w:rsid w:val="38871C41"/>
    <w:rsid w:val="398B17FC"/>
    <w:rsid w:val="3A483652"/>
    <w:rsid w:val="3AAF2508"/>
    <w:rsid w:val="3AB06D16"/>
    <w:rsid w:val="3B5D4EDB"/>
    <w:rsid w:val="3C35255E"/>
    <w:rsid w:val="3C601127"/>
    <w:rsid w:val="3CAF5C0A"/>
    <w:rsid w:val="3D1617E6"/>
    <w:rsid w:val="3E5A12FF"/>
    <w:rsid w:val="3E7F73A7"/>
    <w:rsid w:val="3F010273"/>
    <w:rsid w:val="3F1C5008"/>
    <w:rsid w:val="3F6A6789"/>
    <w:rsid w:val="3FAA6F2C"/>
    <w:rsid w:val="40156108"/>
    <w:rsid w:val="40DA5B0B"/>
    <w:rsid w:val="41354A28"/>
    <w:rsid w:val="41456B3D"/>
    <w:rsid w:val="419E624E"/>
    <w:rsid w:val="41CB669E"/>
    <w:rsid w:val="41FA18F5"/>
    <w:rsid w:val="4207418E"/>
    <w:rsid w:val="42295B17"/>
    <w:rsid w:val="424661F5"/>
    <w:rsid w:val="424D3EFC"/>
    <w:rsid w:val="426F0D4F"/>
    <w:rsid w:val="432602A9"/>
    <w:rsid w:val="4329772D"/>
    <w:rsid w:val="43655275"/>
    <w:rsid w:val="43664B49"/>
    <w:rsid w:val="446C49E8"/>
    <w:rsid w:val="447B4624"/>
    <w:rsid w:val="449C7512"/>
    <w:rsid w:val="44BB0333"/>
    <w:rsid w:val="46E84A38"/>
    <w:rsid w:val="479E2121"/>
    <w:rsid w:val="47CC4FAF"/>
    <w:rsid w:val="49732601"/>
    <w:rsid w:val="49AB2384"/>
    <w:rsid w:val="49B760FE"/>
    <w:rsid w:val="49C820BA"/>
    <w:rsid w:val="49D96075"/>
    <w:rsid w:val="4A655E2B"/>
    <w:rsid w:val="4B0435C5"/>
    <w:rsid w:val="4B2652EA"/>
    <w:rsid w:val="4C785A5A"/>
    <w:rsid w:val="4C9B6304"/>
    <w:rsid w:val="4CC052CA"/>
    <w:rsid w:val="4D1C262B"/>
    <w:rsid w:val="4D7A7B6F"/>
    <w:rsid w:val="4E6525CD"/>
    <w:rsid w:val="4E7113AF"/>
    <w:rsid w:val="4EA2737D"/>
    <w:rsid w:val="4F5A6912"/>
    <w:rsid w:val="500A7A3B"/>
    <w:rsid w:val="501434F6"/>
    <w:rsid w:val="50BB51C4"/>
    <w:rsid w:val="50BF1313"/>
    <w:rsid w:val="511A45CC"/>
    <w:rsid w:val="512513C9"/>
    <w:rsid w:val="51797F53"/>
    <w:rsid w:val="51F55A16"/>
    <w:rsid w:val="5201085F"/>
    <w:rsid w:val="52087043"/>
    <w:rsid w:val="52351866"/>
    <w:rsid w:val="527821A3"/>
    <w:rsid w:val="52B94C95"/>
    <w:rsid w:val="53122623"/>
    <w:rsid w:val="53A45945"/>
    <w:rsid w:val="53FC752F"/>
    <w:rsid w:val="54BB33BA"/>
    <w:rsid w:val="56271074"/>
    <w:rsid w:val="56DE2F1C"/>
    <w:rsid w:val="574D1E50"/>
    <w:rsid w:val="57670A0B"/>
    <w:rsid w:val="57A44CEC"/>
    <w:rsid w:val="57F64296"/>
    <w:rsid w:val="582726A1"/>
    <w:rsid w:val="58910F35"/>
    <w:rsid w:val="5915311F"/>
    <w:rsid w:val="59AF6DF2"/>
    <w:rsid w:val="59DE3233"/>
    <w:rsid w:val="5AB6510A"/>
    <w:rsid w:val="5BE014E5"/>
    <w:rsid w:val="5BE052D8"/>
    <w:rsid w:val="5C090A3C"/>
    <w:rsid w:val="5CC11316"/>
    <w:rsid w:val="5EB01642"/>
    <w:rsid w:val="60B8658C"/>
    <w:rsid w:val="619F772F"/>
    <w:rsid w:val="648F7BF6"/>
    <w:rsid w:val="64F15C1C"/>
    <w:rsid w:val="65D52A6C"/>
    <w:rsid w:val="6600416A"/>
    <w:rsid w:val="671A2A82"/>
    <w:rsid w:val="67401089"/>
    <w:rsid w:val="674E6045"/>
    <w:rsid w:val="675D7E8D"/>
    <w:rsid w:val="6773320D"/>
    <w:rsid w:val="67C65614"/>
    <w:rsid w:val="67CE2B39"/>
    <w:rsid w:val="683A11CB"/>
    <w:rsid w:val="685D79AD"/>
    <w:rsid w:val="687B6D11"/>
    <w:rsid w:val="68B04CBC"/>
    <w:rsid w:val="68E62CB0"/>
    <w:rsid w:val="695D4175"/>
    <w:rsid w:val="696F0A51"/>
    <w:rsid w:val="69705A75"/>
    <w:rsid w:val="6A325CB7"/>
    <w:rsid w:val="6B2F61B7"/>
    <w:rsid w:val="6B702FB5"/>
    <w:rsid w:val="6CCB6396"/>
    <w:rsid w:val="6CFE3447"/>
    <w:rsid w:val="6D0E0D8B"/>
    <w:rsid w:val="6D4A0EB4"/>
    <w:rsid w:val="6E0D7EC3"/>
    <w:rsid w:val="6E193C20"/>
    <w:rsid w:val="6E213C99"/>
    <w:rsid w:val="6E9758D2"/>
    <w:rsid w:val="6EA36ACE"/>
    <w:rsid w:val="6F7A1104"/>
    <w:rsid w:val="6FAC3760"/>
    <w:rsid w:val="6FB865A9"/>
    <w:rsid w:val="704E2A69"/>
    <w:rsid w:val="710C4935"/>
    <w:rsid w:val="7125644F"/>
    <w:rsid w:val="712A5284"/>
    <w:rsid w:val="716E65EC"/>
    <w:rsid w:val="71B558C1"/>
    <w:rsid w:val="71FE3CAF"/>
    <w:rsid w:val="72381F70"/>
    <w:rsid w:val="72B63EC9"/>
    <w:rsid w:val="73A565C1"/>
    <w:rsid w:val="73D715D7"/>
    <w:rsid w:val="74013BB9"/>
    <w:rsid w:val="749869A9"/>
    <w:rsid w:val="751122B7"/>
    <w:rsid w:val="75383CE8"/>
    <w:rsid w:val="767B3E8C"/>
    <w:rsid w:val="76D31F1A"/>
    <w:rsid w:val="76E94B77"/>
    <w:rsid w:val="777C610E"/>
    <w:rsid w:val="77901BB9"/>
    <w:rsid w:val="77BD256B"/>
    <w:rsid w:val="77C60284"/>
    <w:rsid w:val="784529A4"/>
    <w:rsid w:val="78BD078C"/>
    <w:rsid w:val="7A214D4A"/>
    <w:rsid w:val="7A427205"/>
    <w:rsid w:val="7A48677B"/>
    <w:rsid w:val="7A4A42A1"/>
    <w:rsid w:val="7BEB1B11"/>
    <w:rsid w:val="7BFF2E69"/>
    <w:rsid w:val="7C8617DD"/>
    <w:rsid w:val="7CD75D15"/>
    <w:rsid w:val="7D1F35A6"/>
    <w:rsid w:val="7DB859C6"/>
    <w:rsid w:val="7DD911EB"/>
    <w:rsid w:val="7DF21D6A"/>
    <w:rsid w:val="7DF91A75"/>
    <w:rsid w:val="7E543940"/>
    <w:rsid w:val="7E7D1DE8"/>
    <w:rsid w:val="7E9515E6"/>
    <w:rsid w:val="7F1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annotation text"/>
    <w:basedOn w:val="1"/>
    <w:qFormat/>
    <w:uiPriority w:val="0"/>
    <w:pPr>
      <w:jc w:val="left"/>
    </w:pPr>
  </w:style>
  <w:style w:type="paragraph" w:styleId="6">
    <w:name w:val="Body Text"/>
    <w:basedOn w:val="1"/>
    <w:next w:val="7"/>
    <w:qFormat/>
    <w:uiPriority w:val="1"/>
    <w:pPr>
      <w:adjustRightInd w:val="0"/>
      <w:jc w:val="left"/>
      <w:textAlignment w:val="baseline"/>
    </w:pPr>
    <w:rPr>
      <w:rFonts w:ascii="楷体_GB2312" w:hAnsi="Times New Roman" w:eastAsia="楷体_GB2312"/>
      <w:kern w:val="0"/>
      <w:sz w:val="28"/>
      <w:szCs w:val="20"/>
    </w:rPr>
  </w:style>
  <w:style w:type="paragraph" w:customStyle="1" w:styleId="7">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ody Text Indent"/>
    <w:basedOn w:val="1"/>
    <w:next w:val="7"/>
    <w:qFormat/>
    <w:uiPriority w:val="99"/>
    <w:pPr>
      <w:ind w:firstLine="538" w:firstLineChars="192"/>
    </w:pPr>
    <w:rPr>
      <w:rFonts w:eastAsia="楷体_GB2312"/>
      <w:sz w:val="28"/>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Normal (Web)"/>
    <w:basedOn w:val="1"/>
    <w:qFormat/>
    <w:uiPriority w:val="99"/>
    <w:pPr>
      <w:widowControl/>
      <w:adjustRightInd w:val="0"/>
      <w:snapToGrid w:val="0"/>
      <w:spacing w:before="100" w:beforeAutospacing="1" w:after="100" w:afterAutospacing="1" w:line="440" w:lineRule="atLeast"/>
      <w:ind w:firstLine="200" w:firstLineChars="200"/>
      <w:jc w:val="left"/>
    </w:pPr>
    <w:rPr>
      <w:rFonts w:ascii="宋体" w:hAnsi="宋体"/>
      <w:kern w:val="0"/>
      <w:sz w:val="24"/>
    </w:rPr>
  </w:style>
  <w:style w:type="paragraph" w:styleId="13">
    <w:name w:val="Body Text First Indent"/>
    <w:basedOn w:val="1"/>
    <w:next w:val="14"/>
    <w:unhideWhenUsed/>
    <w:qFormat/>
    <w:uiPriority w:val="0"/>
    <w:pPr>
      <w:ind w:firstLine="420" w:firstLineChars="100"/>
    </w:pPr>
    <w:rPr>
      <w:rFonts w:ascii="等线" w:hAnsi="等线" w:eastAsia="等线"/>
      <w:kern w:val="2"/>
      <w:sz w:val="21"/>
      <w:szCs w:val="22"/>
    </w:rPr>
  </w:style>
  <w:style w:type="paragraph" w:styleId="14">
    <w:name w:val="Body Text First Indent 2"/>
    <w:basedOn w:val="8"/>
    <w:next w:val="1"/>
    <w:qFormat/>
    <w:uiPriority w:val="99"/>
    <w:pPr>
      <w:ind w:firstLine="420" w:firstLineChars="200"/>
    </w:p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ascii="monospace" w:hAnsi="monospace" w:eastAsia="monospace" w:cs="monospace"/>
    </w:rPr>
  </w:style>
  <w:style w:type="paragraph" w:customStyle="1" w:styleId="29">
    <w:name w:val="无间隔1"/>
    <w:basedOn w:val="1"/>
    <w:next w:val="4"/>
    <w:qFormat/>
    <w:uiPriority w:val="1"/>
    <w:pPr>
      <w:spacing w:line="400" w:lineRule="exact"/>
    </w:pPr>
    <w:rPr>
      <w:sz w:val="24"/>
    </w:rPr>
  </w:style>
  <w:style w:type="paragraph" w:customStyle="1" w:styleId="30">
    <w:name w:val="cjk"/>
    <w:basedOn w:val="1"/>
    <w:qFormat/>
    <w:uiPriority w:val="0"/>
    <w:pPr>
      <w:spacing w:before="100" w:beforeAutospacing="1" w:after="100" w:afterAutospacing="1"/>
    </w:pPr>
    <w:rPr>
      <w:rFonts w:ascii="宋体" w:hAnsi="宋体" w:cs="宋体"/>
      <w:sz w:val="24"/>
      <w:szCs w:val="24"/>
    </w:rPr>
  </w:style>
  <w:style w:type="character" w:customStyle="1" w:styleId="31">
    <w:name w:val="font11"/>
    <w:basedOn w:val="16"/>
    <w:qFormat/>
    <w:uiPriority w:val="0"/>
    <w:rPr>
      <w:rFonts w:hint="eastAsia" w:ascii="宋体" w:hAnsi="宋体" w:eastAsia="宋体" w:cs="宋体"/>
      <w:color w:val="000000"/>
      <w:sz w:val="22"/>
      <w:szCs w:val="22"/>
      <w:u w:val="none"/>
    </w:rPr>
  </w:style>
  <w:style w:type="character" w:customStyle="1" w:styleId="32">
    <w:name w:val="font41"/>
    <w:basedOn w:val="16"/>
    <w:qFormat/>
    <w:uiPriority w:val="0"/>
    <w:rPr>
      <w:rFonts w:hint="eastAsia" w:ascii="宋体" w:hAnsi="宋体" w:eastAsia="宋体" w:cs="宋体"/>
      <w:color w:val="000000"/>
      <w:sz w:val="22"/>
      <w:szCs w:val="22"/>
      <w:u w:val="none"/>
    </w:rPr>
  </w:style>
  <w:style w:type="character" w:customStyle="1" w:styleId="33">
    <w:name w:val="font51"/>
    <w:basedOn w:val="16"/>
    <w:qFormat/>
    <w:uiPriority w:val="0"/>
    <w:rPr>
      <w:rFonts w:hint="eastAsia" w:ascii="宋体" w:hAnsi="宋体" w:eastAsia="宋体" w:cs="宋体"/>
      <w:color w:val="000000"/>
      <w:sz w:val="22"/>
      <w:szCs w:val="22"/>
      <w:u w:val="none"/>
      <w:vertAlign w:val="superscript"/>
    </w:rPr>
  </w:style>
  <w:style w:type="character" w:customStyle="1" w:styleId="34">
    <w:name w:val="font61"/>
    <w:basedOn w:val="16"/>
    <w:qFormat/>
    <w:uiPriority w:val="0"/>
    <w:rPr>
      <w:rFonts w:hint="eastAsia" w:ascii="宋体" w:hAnsi="宋体" w:eastAsia="宋体" w:cs="宋体"/>
      <w:color w:val="000000"/>
      <w:sz w:val="22"/>
      <w:szCs w:val="22"/>
      <w:u w:val="none"/>
    </w:rPr>
  </w:style>
  <w:style w:type="paragraph" w:customStyle="1" w:styleId="35">
    <w:name w:val="Table Paragraph"/>
    <w:basedOn w:val="1"/>
    <w:qFormat/>
    <w:uiPriority w:val="1"/>
    <w:rPr>
      <w:rFonts w:ascii="宋体" w:hAnsi="宋体" w:eastAsia="宋体" w:cs="宋体"/>
    </w:rPr>
  </w:style>
  <w:style w:type="character" w:customStyle="1" w:styleId="36">
    <w:name w:val="hover1"/>
    <w:basedOn w:val="16"/>
    <w:qFormat/>
    <w:uiPriority w:val="0"/>
    <w:rPr>
      <w:color w:val="2590EB"/>
    </w:rPr>
  </w:style>
  <w:style w:type="character" w:customStyle="1" w:styleId="37">
    <w:name w:val="hover2"/>
    <w:basedOn w:val="16"/>
    <w:qFormat/>
    <w:uiPriority w:val="0"/>
    <w:rPr>
      <w:color w:val="2590EB"/>
    </w:rPr>
  </w:style>
  <w:style w:type="character" w:customStyle="1" w:styleId="38">
    <w:name w:val="hover3"/>
    <w:basedOn w:val="16"/>
    <w:qFormat/>
    <w:uiPriority w:val="0"/>
  </w:style>
  <w:style w:type="character" w:customStyle="1" w:styleId="39">
    <w:name w:val="mini-outputtext1"/>
    <w:basedOn w:val="16"/>
    <w:qFormat/>
    <w:uiPriority w:val="0"/>
  </w:style>
  <w:style w:type="character" w:customStyle="1" w:styleId="40">
    <w:name w:val="hover"/>
    <w:basedOn w:val="16"/>
    <w:qFormat/>
    <w:uiPriority w:val="0"/>
    <w:rPr>
      <w:color w:val="2590E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21334</Words>
  <Characters>23524</Characters>
  <Lines>0</Lines>
  <Paragraphs>0</Paragraphs>
  <TotalTime>0</TotalTime>
  <ScaleCrop>false</ScaleCrop>
  <LinksUpToDate>false</LinksUpToDate>
  <CharactersWithSpaces>24420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2023-08-28T08:24:00Z</dcterms:created>
  <dc:creator>Administrator</dc:creator>
  <cp:lastModifiedBy>Administrator</cp:lastModifiedBy>
  <cp:lastPrinted>2025-11-10T01:28:00Z</cp:lastPrinted>
  <dcterms:modified xsi:type="dcterms:W3CDTF">2025-11-10T03:31:07Z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0340D1CF6DE64CDC824ADB672826804D_13</vt:lpwstr>
  </property>
  <property fmtid="{D5CDD505-2E9C-101B-9397-08002B2CF9AE}" pid="4" name="KSOTemplateDocerSaveRecord">
    <vt:lpwstr>eyJoZGlkIjoiZmIxMDMxOWZkMDZlMjUzZGQwYWQ0OWEyMWY3NzgxNWEifQ==</vt:lpwstr>
  </property>
</Properties>
</file>